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28"/>
        </w:rPr>
      </w:pPr>
      <w:bookmarkStart w:id="0" w:name="_Toc471283679"/>
      <w:r>
        <w:rPr>
          <w:rFonts w:hint="eastAsia" w:asciiTheme="minorEastAsia" w:hAnsiTheme="minorEastAsia" w:cstheme="minorEastAsia"/>
          <w:b/>
          <w:bCs/>
          <w:sz w:val="32"/>
          <w:szCs w:val="28"/>
        </w:rPr>
        <w:t>目   录</w:t>
      </w:r>
    </w:p>
    <w:p>
      <w:pPr>
        <w:jc w:val="center"/>
        <w:rPr>
          <w:rFonts w:asciiTheme="minorEastAsia" w:hAnsiTheme="minorEastAsia" w:cstheme="minorEastAsia"/>
          <w:sz w:val="28"/>
          <w:szCs w:val="28"/>
        </w:rPr>
      </w:pPr>
    </w:p>
    <w:p>
      <w:pPr>
        <w:jc w:val="left"/>
        <w:rPr>
          <w:rFonts w:asciiTheme="minorEastAsia" w:hAnsiTheme="minorEastAsia" w:cstheme="minorEastAsia"/>
          <w:sz w:val="28"/>
          <w:szCs w:val="28"/>
        </w:rPr>
      </w:pPr>
      <w:r>
        <w:rPr>
          <w:rFonts w:hint="eastAsia" w:asciiTheme="minorEastAsia" w:hAnsiTheme="minorEastAsia" w:cstheme="minorEastAsia"/>
          <w:sz w:val="28"/>
          <w:szCs w:val="28"/>
        </w:rPr>
        <w:t>1、2016年研究中心大事记</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2、2016年(含2017年）研究中心自设和申报立项的科研项目</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3、研究中心为地方编制“十三五”发展规划一览表</w:t>
      </w:r>
    </w:p>
    <w:p>
      <w:pPr>
        <w:jc w:val="left"/>
        <w:rPr>
          <w:rFonts w:asciiTheme="minorEastAsia" w:hAnsiTheme="minorEastAsia" w:cstheme="minorEastAsia"/>
          <w:sz w:val="28"/>
          <w:szCs w:val="28"/>
        </w:rPr>
      </w:pPr>
      <w:r>
        <w:rPr>
          <w:rFonts w:hint="eastAsia" w:asciiTheme="minorEastAsia" w:hAnsiTheme="minorEastAsia" w:cstheme="minorEastAsia"/>
          <w:sz w:val="28"/>
          <w:szCs w:val="28"/>
        </w:rPr>
        <w:t>4、2016年研究中心研究成果</w:t>
      </w:r>
    </w:p>
    <w:p>
      <w:pPr>
        <w:jc w:val="left"/>
        <w:rPr>
          <w:rFonts w:asciiTheme="minorEastAsia" w:hAnsiTheme="minorEastAsia" w:cstheme="minorEastAsia"/>
          <w:sz w:val="28"/>
          <w:szCs w:val="28"/>
        </w:rPr>
      </w:pPr>
    </w:p>
    <w:p>
      <w:pPr>
        <w:jc w:val="left"/>
        <w:rPr>
          <w:rFonts w:asciiTheme="minorEastAsia" w:hAnsiTheme="minorEastAsia" w:cstheme="minorEastAsia"/>
          <w:sz w:val="28"/>
          <w:szCs w:val="28"/>
        </w:rPr>
      </w:pPr>
    </w:p>
    <w:p>
      <w:pPr>
        <w:pStyle w:val="2"/>
        <w:spacing w:before="0" w:after="0" w:line="560" w:lineRule="exact"/>
        <w:jc w:val="center"/>
        <w:rPr>
          <w:sz w:val="32"/>
          <w:szCs w:val="32"/>
        </w:rPr>
        <w:sectPr>
          <w:pgSz w:w="11906" w:h="16838"/>
          <w:pgMar w:top="1418" w:right="1418" w:bottom="1418" w:left="1418" w:header="851" w:footer="992" w:gutter="0"/>
          <w:cols w:space="425" w:num="1"/>
          <w:docGrid w:type="lines" w:linePitch="312" w:charSpace="0"/>
        </w:sectPr>
      </w:pPr>
    </w:p>
    <w:p>
      <w:pPr>
        <w:pStyle w:val="2"/>
        <w:spacing w:before="0" w:after="0" w:line="560" w:lineRule="exact"/>
        <w:jc w:val="center"/>
        <w:rPr>
          <w:sz w:val="32"/>
          <w:szCs w:val="32"/>
        </w:rPr>
        <w:sectPr>
          <w:pgSz w:w="11906" w:h="16838"/>
          <w:pgMar w:top="1418" w:right="1418" w:bottom="1418" w:left="1418" w:header="851" w:footer="992" w:gutter="0"/>
          <w:cols w:space="425" w:num="1"/>
          <w:docGrid w:type="lines" w:linePitch="312" w:charSpace="0"/>
        </w:sectPr>
      </w:pPr>
    </w:p>
    <w:p>
      <w:pPr>
        <w:pStyle w:val="2"/>
        <w:spacing w:before="0" w:after="0" w:line="560" w:lineRule="exact"/>
        <w:jc w:val="center"/>
        <w:rPr>
          <w:sz w:val="32"/>
          <w:szCs w:val="32"/>
        </w:rPr>
      </w:pPr>
      <w:r>
        <w:rPr>
          <w:rFonts w:hint="eastAsia"/>
          <w:sz w:val="32"/>
          <w:szCs w:val="32"/>
        </w:rPr>
        <w:t>江淮分水岭生态环境与区域发展研究中心大事记</w:t>
      </w:r>
      <w:bookmarkEnd w:id="0"/>
    </w:p>
    <w:p>
      <w:pPr>
        <w:spacing w:line="560" w:lineRule="exact"/>
        <w:jc w:val="center"/>
        <w:rPr>
          <w:b/>
          <w:kern w:val="44"/>
          <w:sz w:val="32"/>
          <w:szCs w:val="32"/>
        </w:rPr>
      </w:pPr>
    </w:p>
    <w:p>
      <w:pPr>
        <w:spacing w:line="560" w:lineRule="exact"/>
        <w:jc w:val="center"/>
        <w:rPr>
          <w:b/>
          <w:kern w:val="44"/>
          <w:sz w:val="32"/>
          <w:szCs w:val="32"/>
        </w:rPr>
      </w:pPr>
      <w:r>
        <w:rPr>
          <w:rFonts w:hint="eastAsia"/>
          <w:b/>
          <w:kern w:val="44"/>
          <w:sz w:val="32"/>
          <w:szCs w:val="32"/>
        </w:rPr>
        <w:t>目  录</w:t>
      </w:r>
    </w:p>
    <w:p>
      <w:pPr>
        <w:spacing w:line="560" w:lineRule="exact"/>
        <w:outlineLvl w:val="0"/>
        <w:rPr>
          <w:rFonts w:ascii="宋体" w:hAnsi="宋体" w:eastAsia="宋体" w:cs="宋体"/>
          <w:sz w:val="28"/>
          <w:szCs w:val="28"/>
        </w:rPr>
      </w:pPr>
    </w:p>
    <w:p>
      <w:pPr>
        <w:pStyle w:val="6"/>
        <w:tabs>
          <w:tab w:val="right" w:leader="dot" w:pos="9060"/>
        </w:tabs>
        <w:spacing w:line="560" w:lineRule="exac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w:instrText>
      </w:r>
      <w:r>
        <w:rPr>
          <w:rFonts w:hint="eastAsia" w:ascii="宋体" w:hAnsi="宋体" w:eastAsia="宋体" w:cs="宋体"/>
          <w:sz w:val="28"/>
          <w:szCs w:val="28"/>
        </w:rPr>
        <w:instrText xml:space="preserve">TOC \o "1-3" \h \z \u</w:instrText>
      </w:r>
      <w:r>
        <w:rPr>
          <w:rFonts w:ascii="宋体" w:hAnsi="宋体" w:eastAsia="宋体" w:cs="宋体"/>
          <w:sz w:val="28"/>
          <w:szCs w:val="28"/>
        </w:rPr>
        <w:instrText xml:space="preserve"> </w:instrText>
      </w:r>
      <w:r>
        <w:rPr>
          <w:rFonts w:ascii="宋体" w:hAnsi="宋体" w:eastAsia="宋体" w:cs="宋体"/>
          <w:sz w:val="28"/>
          <w:szCs w:val="28"/>
        </w:rPr>
        <w:fldChar w:fldCharType="separate"/>
      </w:r>
      <w:r>
        <w:fldChar w:fldCharType="begin"/>
      </w:r>
      <w:r>
        <w:instrText xml:space="preserve"> HYPERLINK \l "_Toc471283679" </w:instrText>
      </w:r>
      <w:r>
        <w:fldChar w:fldCharType="separate"/>
      </w:r>
      <w:r>
        <w:rPr>
          <w:rStyle w:val="11"/>
          <w:rFonts w:hint="eastAsia" w:ascii="宋体" w:hAnsi="宋体" w:eastAsia="宋体"/>
          <w:sz w:val="28"/>
          <w:szCs w:val="28"/>
        </w:rPr>
        <w:t>江淮分水岭生态环境与区域发展研究中心大事记</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_Toc471283679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6"/>
        <w:tabs>
          <w:tab w:val="right" w:leader="dot" w:pos="9060"/>
        </w:tabs>
        <w:spacing w:line="560" w:lineRule="exact"/>
        <w:rPr>
          <w:rFonts w:ascii="宋体" w:hAnsi="宋体" w:eastAsia="宋体"/>
          <w:sz w:val="28"/>
          <w:szCs w:val="28"/>
        </w:rPr>
      </w:pPr>
      <w:r>
        <w:rPr>
          <w:rFonts w:hint="eastAsia" w:ascii="宋体" w:hAnsi="宋体" w:eastAsia="宋体" w:cs="宋体"/>
          <w:sz w:val="28"/>
          <w:szCs w:val="28"/>
          <w:lang w:val="en-US" w:eastAsia="zh-CN"/>
        </w:rPr>
        <w:t>3月4日：</w:t>
      </w:r>
      <w:r>
        <w:fldChar w:fldCharType="begin"/>
      </w:r>
      <w:r>
        <w:instrText xml:space="preserve"> HYPERLINK \l "_Toc471283680" </w:instrText>
      </w:r>
      <w:r>
        <w:fldChar w:fldCharType="separate"/>
      </w:r>
      <w:r>
        <w:rPr>
          <w:rStyle w:val="11"/>
          <w:rFonts w:hint="eastAsia" w:ascii="宋体" w:hAnsi="宋体" w:eastAsia="宋体" w:cstheme="minorEastAsia"/>
          <w:bCs/>
          <w:sz w:val="28"/>
          <w:szCs w:val="28"/>
        </w:rPr>
        <w:t>滁州旅游借智滁州学院打造新媒体宣传平台</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_Toc471283680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4月30日：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"_Toc471283681"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【回眸“十二五”·3·】科研和服务能力持续增强</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_Toc471283681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3月31日：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"_Toc471283682"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滁州学院获批3项省公益性技术应用研究联动计划项目</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_Toc471283682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5</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3月31日：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"_Toc471283683"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“人文滁州大讲堂”首场讲座在滁州学院开讲</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_Toc471283683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6</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5月19日：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"_Toc471283684"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滁州学院编制的滁州邮政业“十三五”规划通过评审</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_Toc471283684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5月26日：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"_Toc471283685"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滁州学院花鼓艺术团三高校演出反响热烈</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6月1日：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"_Toc471283686"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教育部艺术教育专家李晓峰到滁州学院讲学</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_Toc471283686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9</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6月15日：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"_Toc471283687"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滁州学院成为省首批非遗教育传习基地</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_Toc471283687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6月24日：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"_Toc471283688"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省政协教科文卫体委员会领导到滁州学院调研</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_Toc471283688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7月6日：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"_Toc471283689"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滁州学院"消防无人机侦察系统"省级科技强警项目通过验收</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_Toc471283689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8月16日：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"_Toc471283690"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滁州学院举办居家养老与健康照护服务模式研讨会</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14</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19月22日：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"_Toc471283691"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中心参加安徽经济社会发展智库论坛</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_Toc471283691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16</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10月27日：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"_Toc471283692"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滁州学院成为安徽省首批非遗教育传习基地</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_Toc471283692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16</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11月15日：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"_Toc471283693"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滁州学院"安徽省卫星应用产业发展规划"项目通过评审</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_Toc471283693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17</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11月14日：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"_Toc471283694"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滁州学院与金禾公司签约共建食品应用实验室</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_Toc471283694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17</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12月16日：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"_Toc471283695"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淮南潘集区农技干部滁州学院提升业务能力</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18</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pStyle w:val="6"/>
        <w:tabs>
          <w:tab w:val="right" w:leader="dot" w:pos="9060"/>
        </w:tabs>
        <w:spacing w:line="560" w:lineRule="exact"/>
        <w:rPr>
          <w:rFonts w:ascii="宋体" w:hAnsi="宋体" w:eastAsia="宋体"/>
          <w:sz w:val="28"/>
          <w:szCs w:val="28"/>
        </w:rPr>
      </w:pPr>
      <w:r>
        <w:rPr>
          <w:rFonts w:hint="eastAsia" w:ascii="宋体" w:hAnsi="宋体" w:eastAsia="宋体" w:cs="宋体"/>
          <w:sz w:val="28"/>
          <w:szCs w:val="28"/>
          <w:lang w:val="en-US" w:eastAsia="zh-CN"/>
        </w:rPr>
        <w:t>12月22日：</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\l "_Toc471283696"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两岸专家汇聚滁州学院研讨智慧养老与健康</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_Toc471283696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19</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fldChar w:fldCharType="end"/>
      </w:r>
    </w:p>
    <w:p>
      <w:pPr>
        <w:spacing w:line="560" w:lineRule="exact"/>
        <w:outlineLvl w:val="0"/>
        <w:rPr>
          <w:rFonts w:ascii="宋体" w:hAnsi="宋体" w:eastAsia="宋体" w:cs="宋体"/>
          <w:sz w:val="28"/>
          <w:szCs w:val="28"/>
        </w:rPr>
      </w:pPr>
      <w:r>
        <w:rPr>
          <w:rFonts w:ascii="宋体" w:hAnsi="宋体" w:eastAsia="宋体" w:cs="宋体"/>
          <w:sz w:val="28"/>
          <w:szCs w:val="28"/>
        </w:rPr>
        <w:fldChar w:fldCharType="end"/>
      </w:r>
    </w:p>
    <w:p>
      <w:pPr>
        <w:spacing w:line="560" w:lineRule="exact"/>
        <w:outlineLvl w:val="0"/>
        <w:rPr>
          <w:rFonts w:ascii="宋体" w:hAnsi="宋体" w:eastAsia="宋体" w:cs="宋体"/>
          <w:sz w:val="28"/>
          <w:szCs w:val="28"/>
        </w:rPr>
      </w:pPr>
    </w:p>
    <w:p>
      <w:pPr>
        <w:spacing w:line="560" w:lineRule="exact"/>
        <w:outlineLvl w:val="0"/>
        <w:rPr>
          <w:rFonts w:ascii="宋体" w:hAnsi="宋体" w:eastAsia="宋体" w:cs="宋体"/>
          <w:sz w:val="28"/>
          <w:szCs w:val="28"/>
        </w:rPr>
      </w:pPr>
    </w:p>
    <w:p>
      <w:pPr>
        <w:spacing w:line="560" w:lineRule="exact"/>
        <w:outlineLvl w:val="0"/>
        <w:rPr>
          <w:rFonts w:ascii="宋体" w:hAnsi="宋体" w:eastAsia="宋体" w:cs="宋体"/>
          <w:sz w:val="28"/>
          <w:szCs w:val="28"/>
        </w:rPr>
        <w:sectPr>
          <w:pgSz w:w="11906" w:h="16838"/>
          <w:pgMar w:top="1418" w:right="1418" w:bottom="1418" w:left="1418" w:header="851" w:footer="992" w:gutter="0"/>
          <w:cols w:space="425" w:num="1"/>
          <w:docGrid w:type="lines" w:linePitch="312" w:charSpace="0"/>
        </w:sectPr>
      </w:pPr>
    </w:p>
    <w:p>
      <w:pPr>
        <w:spacing w:line="560" w:lineRule="exact"/>
        <w:outlineLvl w:val="0"/>
        <w:rPr>
          <w:rFonts w:ascii="宋体" w:hAnsi="宋体" w:eastAsia="宋体" w:cs="宋体"/>
          <w:sz w:val="28"/>
          <w:szCs w:val="28"/>
        </w:rPr>
        <w:sectPr>
          <w:pgSz w:w="11906" w:h="16838"/>
          <w:pgMar w:top="1418" w:right="1418" w:bottom="1418" w:left="1418" w:header="851" w:footer="992" w:gutter="0"/>
          <w:cols w:space="425" w:num="1"/>
          <w:docGrid w:type="lines" w:linePitch="312" w:charSpace="0"/>
        </w:sectPr>
      </w:pPr>
    </w:p>
    <w:p>
      <w:pPr>
        <w:spacing w:line="600" w:lineRule="exact"/>
        <w:jc w:val="center"/>
        <w:outlineLvl w:val="0"/>
        <w:rPr>
          <w:rFonts w:hint="eastAsia" w:asciiTheme="majorEastAsia" w:hAnsiTheme="majorEastAsia" w:eastAsiaTheme="majorEastAsia" w:cstheme="majorEastAsia"/>
          <w:b/>
          <w:bCs/>
          <w:sz w:val="32"/>
          <w:szCs w:val="28"/>
        </w:rPr>
      </w:pPr>
      <w:bookmarkStart w:id="1" w:name="_Toc471283680"/>
      <w:r>
        <w:rPr>
          <w:rFonts w:hint="eastAsia" w:asciiTheme="majorEastAsia" w:hAnsiTheme="majorEastAsia" w:eastAsiaTheme="majorEastAsia" w:cstheme="majorEastAsia"/>
          <w:b/>
          <w:bCs/>
          <w:sz w:val="32"/>
          <w:szCs w:val="28"/>
        </w:rPr>
        <w:t>3月4日</w:t>
      </w:r>
      <w:r>
        <w:rPr>
          <w:rFonts w:hint="eastAsia" w:asciiTheme="majorEastAsia" w:hAnsiTheme="majorEastAsia" w:eastAsiaTheme="majorEastAsia" w:cstheme="majorEastAsia"/>
          <w:b/>
          <w:bCs/>
          <w:sz w:val="32"/>
          <w:szCs w:val="28"/>
          <w:lang w:eastAsia="zh-CN"/>
        </w:rPr>
        <w:t>：</w:t>
      </w:r>
      <w:r>
        <w:rPr>
          <w:rFonts w:hint="eastAsia" w:asciiTheme="majorEastAsia" w:hAnsiTheme="majorEastAsia" w:eastAsiaTheme="majorEastAsia" w:cstheme="majorEastAsia"/>
          <w:b/>
          <w:bCs/>
          <w:sz w:val="32"/>
          <w:szCs w:val="28"/>
        </w:rPr>
        <w:t>滁州旅游借智滁州学院打造新媒体宣传平台</w:t>
      </w:r>
      <w:bookmarkEnd w:id="1"/>
    </w:p>
    <w:p>
      <w:pPr>
        <w:pStyle w:val="7"/>
        <w:widowControl/>
        <w:spacing w:beforeAutospacing="0" w:afterAutospacing="0" w:line="580" w:lineRule="exact"/>
        <w:ind w:firstLine="420"/>
        <w:jc w:val="both"/>
        <w:rPr>
          <w:rFonts w:hint="eastAsia" w:asciiTheme="minorEastAsia" w:hAnsiTheme="minorEastAsia" w:cstheme="minorEastAsia"/>
          <w:sz w:val="28"/>
          <w:szCs w:val="28"/>
        </w:rPr>
      </w:pPr>
    </w:p>
    <w:p>
      <w:pPr>
        <w:pStyle w:val="7"/>
        <w:widowControl/>
        <w:spacing w:beforeAutospacing="0" w:afterAutospacing="0" w:line="58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2016年3月4日，滁州市旅游局在滁州学院召开新媒体旅游宣传务虚会，邀请各县市区旅游局负责同志、旅游企业代表，就如何利用好@滁州市旅游局 官方微博、“滁州微旅游”（微信号：chuzhou66）微信公众号等新媒体平台，有效宣传滁州旅游资源、推介旅游线路，开展务虚座谈讨论。滁州学院党委副书记张勇、滁州市旅游局局长严明出席。 </w:t>
      </w:r>
    </w:p>
    <w:p>
      <w:pPr>
        <w:pStyle w:val="7"/>
        <w:widowControl/>
        <w:spacing w:beforeAutospacing="0" w:afterAutospacing="0" w:line="58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为适应新媒体时代旅游宣传工作需要，滁州市旅游局于2013年10月、2015年12月相继开通了官方微博、微信公众号，发布微博近1500条，推送微信30期50多篇文章，同时开发了智慧旅游APP，深得网民好评。为更好地做好新媒体旅游宣传，滁州市旅游局在保持原有态势、巩固既有成果的同时，邀请滁州学院新媒体专家王诗根团队加盟，参与市旅游局官方微博和微信公众号的运营维护。    </w:t>
      </w:r>
    </w:p>
    <w:p>
      <w:pPr>
        <w:pStyle w:val="7"/>
        <w:widowControl/>
        <w:spacing w:beforeAutospacing="0" w:afterAutospacing="0" w:line="58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严明指出，旅游业和互联网是当今世界推动经济社会发展的两大最为新兴、最为显著的力量，移动互联网时代利用新媒体加强旅游宣传非常重要也很有必要、大有可为也必将大有作为。在市局人手紧张的情况下，邀请滁州学院师生加盟，共同打造新媒体团队，是以开明的态度、开放的思路、开拓的精神推动滁州旅游发展的有益尝试，也是滁州学院发挥智力优势服务地方发展的有益探索。他希望全市旅游系统要进一步强化全域旅游理念，增强宣传意识，主动作为、通力协作、全力参与，利用好微博、微信等新媒体平台，多方位、多层次、多维度宣传推介滁州旅游，促进滁州旅游产业发展迈上一个新台阶。</w:t>
      </w:r>
    </w:p>
    <w:p>
      <w:pPr>
        <w:pStyle w:val="7"/>
        <w:widowControl/>
        <w:spacing w:beforeAutospacing="0" w:afterAutospacing="0" w:line="58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滁州学院科技处副处长王精明，计算机与信息工程学院党总支书记王诗根、副院长赵生慧等参加会议。南谯区旅游局局长张成为、来安县旅游局副局长余强、滁州飞马国际旅行社总经理冯春武等与会同志纷纷发言，就进一步做好新媒体旅游宣传工作提出了许多好的意见与建议。</w:t>
      </w:r>
    </w:p>
    <w:p>
      <w:pPr>
        <w:pStyle w:val="7"/>
        <w:widowControl/>
        <w:spacing w:beforeAutospacing="0" w:afterAutospacing="0" w:line="58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会前，滁州市旅游局与滁州学院签署了《新媒体宣传合作协议》。会后，与会代表还兴致勃勃地参观了滁州学院会峰校区校园和计算机与信息工程学院消防物联网、农业物联网、智能家居、健康照护等4个实验室。</w:t>
      </w:r>
    </w:p>
    <w:p>
      <w:pPr>
        <w:spacing w:line="580" w:lineRule="exact"/>
        <w:jc w:val="center"/>
        <w:outlineLvl w:val="0"/>
        <w:rPr>
          <w:rFonts w:asciiTheme="majorEastAsia" w:hAnsiTheme="majorEastAsia" w:eastAsiaTheme="majorEastAsia" w:cstheme="majorEastAsia"/>
          <w:b/>
          <w:bCs/>
          <w:sz w:val="28"/>
          <w:szCs w:val="28"/>
        </w:rPr>
      </w:pPr>
    </w:p>
    <w:p>
      <w:pPr>
        <w:spacing w:line="600" w:lineRule="exact"/>
        <w:jc w:val="center"/>
        <w:outlineLvl w:val="0"/>
        <w:rPr>
          <w:rFonts w:asciiTheme="majorEastAsia" w:hAnsiTheme="majorEastAsia" w:eastAsiaTheme="majorEastAsia" w:cstheme="majorEastAsia"/>
          <w:b/>
          <w:bCs/>
          <w:sz w:val="32"/>
          <w:szCs w:val="28"/>
        </w:rPr>
      </w:pPr>
      <w:bookmarkStart w:id="2" w:name="_Toc471283681"/>
      <w:r>
        <w:rPr>
          <w:rFonts w:hint="eastAsia" w:asciiTheme="majorEastAsia" w:hAnsiTheme="majorEastAsia" w:eastAsiaTheme="majorEastAsia" w:cstheme="majorEastAsia"/>
          <w:b/>
          <w:bCs/>
          <w:sz w:val="32"/>
          <w:szCs w:val="28"/>
          <w:lang w:val="en-US" w:eastAsia="zh-CN"/>
        </w:rPr>
        <w:t>3月30日：</w:t>
      </w:r>
      <w:r>
        <w:rPr>
          <w:rFonts w:hint="eastAsia" w:asciiTheme="majorEastAsia" w:hAnsiTheme="majorEastAsia" w:eastAsiaTheme="majorEastAsia" w:cstheme="majorEastAsia"/>
          <w:b/>
          <w:bCs/>
          <w:sz w:val="32"/>
          <w:szCs w:val="28"/>
        </w:rPr>
        <w:t>【回眸“十二五”·3·】科研和服务能力持续增强</w:t>
      </w:r>
      <w:bookmarkEnd w:id="2"/>
    </w:p>
    <w:p>
      <w:pPr>
        <w:widowControl/>
        <w:spacing w:line="600" w:lineRule="exact"/>
        <w:ind w:firstLine="560" w:firstLineChars="200"/>
        <w:jc w:val="left"/>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p>
    <w:p>
      <w:pPr>
        <w:widowControl/>
        <w:spacing w:line="6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shd w:val="clear" w:color="auto" w:fill="FFFFFF"/>
          <w:lang w:bidi="ar"/>
        </w:rPr>
        <w:t>2011年以来，</w:t>
      </w:r>
      <w:r>
        <w:rPr>
          <w:rFonts w:hint="eastAsia" w:asciiTheme="minorEastAsia" w:hAnsiTheme="minorEastAsia" w:cstheme="minorEastAsia"/>
          <w:kern w:val="0"/>
          <w:sz w:val="28"/>
          <w:szCs w:val="28"/>
          <w:shd w:val="clear" w:color="auto" w:fill="FFFFFF"/>
          <w:lang w:bidi="ar"/>
        </w:rPr>
        <w:t>面对高等教育激烈竞争的态势，滁州学院逐步明晰“融入滁州、立足安徽、面向全国、服务地方经济社会发展”的服务面向定位，确立“地方应用型高水平大学”的发展目标，着眼于服务地方经济建设，努力营造科学研究的浓郁氛围和良好环境，大力加强科技工作，学校科研水平跃上了一个新的台阶，为实现学校事业又好又快发展奠定了坚实基础。</w:t>
      </w:r>
    </w:p>
    <w:p>
      <w:pPr>
        <w:widowControl/>
        <w:spacing w:line="600" w:lineRule="exact"/>
        <w:ind w:firstLine="562" w:firstLineChars="200"/>
        <w:jc w:val="center"/>
        <w:rPr>
          <w:rFonts w:asciiTheme="minorEastAsia" w:hAnsiTheme="minorEastAsia" w:cstheme="minorEastAsia"/>
          <w:sz w:val="28"/>
          <w:szCs w:val="28"/>
        </w:rPr>
      </w:pPr>
      <w:r>
        <w:rPr>
          <w:rStyle w:val="9"/>
          <w:rFonts w:hint="eastAsia" w:asciiTheme="minorEastAsia" w:hAnsiTheme="minorEastAsia" w:cstheme="minorEastAsia"/>
          <w:color w:val="000000"/>
          <w:kern w:val="0"/>
          <w:sz w:val="28"/>
          <w:szCs w:val="28"/>
          <w:shd w:val="clear" w:color="auto" w:fill="FFFFFF"/>
          <w:lang w:bidi="ar"/>
        </w:rPr>
        <w:t>科技创新能力明显</w:t>
      </w:r>
      <w:r>
        <w:rPr>
          <w:rStyle w:val="9"/>
          <w:rFonts w:hint="eastAsia" w:asciiTheme="minorEastAsia" w:hAnsiTheme="minorEastAsia" w:cstheme="minorEastAsia"/>
          <w:kern w:val="0"/>
          <w:sz w:val="28"/>
          <w:szCs w:val="28"/>
          <w:shd w:val="clear" w:color="auto" w:fill="FFFFFF"/>
          <w:lang w:bidi="ar"/>
        </w:rPr>
        <w:t>提升</w:t>
      </w:r>
    </w:p>
    <w:p>
      <w:pPr>
        <w:widowControl/>
        <w:spacing w:line="600" w:lineRule="exact"/>
        <w:ind w:firstLine="564" w:firstLineChars="200"/>
        <w:rPr>
          <w:rFonts w:asciiTheme="minorEastAsia" w:hAnsiTheme="minorEastAsia" w:cstheme="minorEastAsia"/>
          <w:sz w:val="28"/>
          <w:szCs w:val="28"/>
        </w:rPr>
      </w:pPr>
      <w:r>
        <w:rPr>
          <w:rFonts w:hint="eastAsia" w:asciiTheme="minorEastAsia" w:hAnsiTheme="minorEastAsia" w:cstheme="minorEastAsia"/>
          <w:w w:val="101"/>
          <w:kern w:val="0"/>
          <w:sz w:val="28"/>
          <w:szCs w:val="28"/>
          <w:shd w:val="clear" w:color="auto" w:fill="FFFFFF"/>
          <w:lang w:bidi="ar"/>
        </w:rPr>
        <w:t>五年来，学校科技工作呈现出良好的发展态势，科研项目渠道不断拓宽，立项层次不断提高，数量和经费不断攀升。承担省部级以上科研课题150项，其中，国家重大科技专项2项、国家自然科学基金项目13项、国家星火计划引导类项目1项、国家社科基金项目2项；省级高校自然科学、人文社科项目等市厅级科研课题366项。获得国家专利授权234项，发明专利11项，省部级科技成果奖7项。5项成果通过省科技主管部门鉴定；3项国家发明专利得到转化。在各类学术期刊发表论文2126篇，其中被SCI、SSCI、EI收录236多篇。科研到账经费由2011年的 253万元，到2015年达到1600万元。</w:t>
      </w:r>
    </w:p>
    <w:p>
      <w:pPr>
        <w:widowControl/>
        <w:spacing w:line="560" w:lineRule="exact"/>
        <w:ind w:firstLine="562" w:firstLineChars="200"/>
        <w:jc w:val="center"/>
        <w:rPr>
          <w:rFonts w:asciiTheme="minorEastAsia" w:hAnsiTheme="minorEastAsia" w:cstheme="minorEastAsia"/>
          <w:sz w:val="28"/>
          <w:szCs w:val="28"/>
        </w:rPr>
      </w:pPr>
      <w:r>
        <w:rPr>
          <w:rStyle w:val="9"/>
          <w:rFonts w:hint="eastAsia" w:asciiTheme="minorEastAsia" w:hAnsiTheme="minorEastAsia" w:cstheme="minorEastAsia"/>
          <w:color w:val="000000"/>
          <w:kern w:val="0"/>
          <w:sz w:val="28"/>
          <w:szCs w:val="28"/>
          <w:shd w:val="clear" w:color="auto" w:fill="FFFFFF"/>
          <w:lang w:bidi="ar"/>
        </w:rPr>
        <w:t>人才培养和团队建设不断加强</w:t>
      </w:r>
    </w:p>
    <w:p>
      <w:pPr>
        <w:widowControl/>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kern w:val="0"/>
          <w:sz w:val="28"/>
          <w:szCs w:val="28"/>
          <w:shd w:val="clear" w:color="auto" w:fill="FFFFFF"/>
          <w:lang w:bidi="ar"/>
        </w:rPr>
        <w:t>学校</w:t>
      </w:r>
      <w:r>
        <w:rPr>
          <w:rFonts w:hint="eastAsia" w:asciiTheme="minorEastAsia" w:hAnsiTheme="minorEastAsia" w:cstheme="minorEastAsia"/>
          <w:color w:val="000000"/>
          <w:kern w:val="0"/>
          <w:sz w:val="28"/>
          <w:szCs w:val="28"/>
          <w:shd w:val="clear" w:color="auto" w:fill="FFFFFF"/>
          <w:lang w:bidi="ar"/>
        </w:rPr>
        <w:t>大力实施“人才强校”战略，按照“外引内培、刚柔并济”的师资队伍建设思路，</w:t>
      </w:r>
      <w:r>
        <w:rPr>
          <w:rFonts w:hint="eastAsia" w:asciiTheme="minorEastAsia" w:hAnsiTheme="minorEastAsia" w:cstheme="minorEastAsia"/>
          <w:kern w:val="0"/>
          <w:sz w:val="28"/>
          <w:szCs w:val="28"/>
          <w:shd w:val="clear" w:color="auto" w:fill="FFFFFF"/>
          <w:lang w:bidi="ar"/>
        </w:rPr>
        <w:t>通过实施“高层次人才引进计划”、“教师教学能力提升计划”、“教师学历学位提升计划”和“中青年学术骨干海外培训计划”等，</w:t>
      </w:r>
      <w:r>
        <w:rPr>
          <w:rFonts w:hint="eastAsia" w:asciiTheme="minorEastAsia" w:hAnsiTheme="minorEastAsia" w:cstheme="minorEastAsia"/>
          <w:color w:val="000000"/>
          <w:kern w:val="0"/>
          <w:sz w:val="28"/>
          <w:szCs w:val="28"/>
          <w:shd w:val="clear" w:color="auto" w:fill="FFFFFF"/>
          <w:lang w:bidi="ar"/>
        </w:rPr>
        <w:t>逐渐形成结构合理、富有潜力的科研队伍。</w:t>
      </w:r>
      <w:r>
        <w:rPr>
          <w:rFonts w:hint="eastAsia" w:asciiTheme="minorEastAsia" w:hAnsiTheme="minorEastAsia" w:cstheme="minorEastAsia"/>
          <w:kern w:val="0"/>
          <w:sz w:val="28"/>
          <w:szCs w:val="28"/>
          <w:shd w:val="clear" w:color="auto" w:fill="FFFFFF"/>
          <w:lang w:bidi="ar"/>
        </w:rPr>
        <w:t>目前，高级职称人员245人；具有博士学位124人；其中“千人计划” 1人，二级教授1人，省战略性新兴产业领军人才1人、省级学术技术带头人及后备人选3人，省领军人才5人，享受省政府津贴1人。一批依托省级协同创新中心、重点建设学科、人文社科重点研究基地及市级工程技术中心的科研创新</w:t>
      </w:r>
      <w:r>
        <w:rPr>
          <w:rFonts w:hint="eastAsia" w:asciiTheme="minorEastAsia" w:hAnsiTheme="minorEastAsia" w:cstheme="minorEastAsia"/>
          <w:color w:val="000000"/>
          <w:kern w:val="0"/>
          <w:sz w:val="28"/>
          <w:szCs w:val="28"/>
          <w:shd w:val="clear" w:color="auto" w:fill="FFFFFF"/>
          <w:lang w:bidi="ar"/>
        </w:rPr>
        <w:t>团队正在形成。</w:t>
      </w:r>
      <w:r>
        <w:rPr>
          <w:rFonts w:hint="eastAsia" w:asciiTheme="minorEastAsia" w:hAnsiTheme="minorEastAsia" w:cstheme="minorEastAsia"/>
          <w:kern w:val="0"/>
          <w:sz w:val="28"/>
          <w:szCs w:val="28"/>
          <w:shd w:val="clear" w:color="auto" w:fill="FFFFFF"/>
          <w:lang w:bidi="ar"/>
        </w:rPr>
        <w:t>滁州市221科技创新团队3个，安徽省115科技创新团队1个。</w:t>
      </w:r>
    </w:p>
    <w:p>
      <w:pPr>
        <w:widowControl/>
        <w:spacing w:line="560" w:lineRule="exact"/>
        <w:ind w:firstLine="562" w:firstLineChars="200"/>
        <w:jc w:val="center"/>
        <w:rPr>
          <w:rFonts w:asciiTheme="minorEastAsia" w:hAnsiTheme="minorEastAsia" w:cstheme="minorEastAsia"/>
          <w:sz w:val="28"/>
          <w:szCs w:val="28"/>
        </w:rPr>
      </w:pPr>
      <w:r>
        <w:rPr>
          <w:rStyle w:val="9"/>
          <w:rFonts w:hint="eastAsia" w:asciiTheme="minorEastAsia" w:hAnsiTheme="minorEastAsia" w:cstheme="minorEastAsia"/>
          <w:color w:val="000000"/>
          <w:kern w:val="0"/>
          <w:sz w:val="28"/>
          <w:szCs w:val="28"/>
          <w:shd w:val="clear" w:color="auto" w:fill="FFFFFF"/>
          <w:lang w:bidi="ar"/>
        </w:rPr>
        <w:t>科技创新平台建设取得进展</w:t>
      </w:r>
    </w:p>
    <w:p>
      <w:pPr>
        <w:pStyle w:val="7"/>
        <w:widowControl/>
        <w:spacing w:beforeAutospacing="0" w:afterAutospacing="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shd w:val="clear" w:color="auto" w:fill="FFFFFF"/>
        </w:rPr>
        <w:t>紧紧围绕区域和地方产业结构的调整，合理设置学科专业，加强平台建设。遴选5个校级重点学科、4个重点建设学科。“安徽地理信息集成应用协同创新中心”获批省级“2011协同创新中心”，“江淮分水岭生态环境与区域发展研究中心”获批省人文社科重点研究基地，“安徽省大学生思想动态分析研究中心”获得省高校思政理论课建设工程立项。获批“安徽省热敏性物料加工工程技术研究中心”，并依托该中心获批设立安徽省博士后科研工作站。围绕服务地方经济社会发展，组建并获批了“滁州市特色农产品深加工工程技术研究中心”等8个市级工程技术研究中心，与滁州市和合肥工业大学共建滁州食品加工研究院，与中国家电研究院共建“创新设计联合实验室”，成立了安徽省高分辨率对地观测系统数据产品与应用软件研发中心、物联网与大数据技术研发中心等校级科研机构。加强欧阳修研究中心、城镇化与新农村建设研究所、凤阳花鼓音乐研究所等校级科研平台建设。搭建了服务地方经济社会发展的创新平台框架。地理信息集成、农产品质量与安全、物联网工程等一批兼有教学和科研功能的实验室相继建成，大大改善了科研条件。</w:t>
      </w:r>
    </w:p>
    <w:p>
      <w:pPr>
        <w:widowControl/>
        <w:spacing w:line="580" w:lineRule="exact"/>
        <w:ind w:firstLine="562" w:firstLineChars="200"/>
        <w:jc w:val="center"/>
        <w:rPr>
          <w:rFonts w:asciiTheme="minorEastAsia" w:hAnsiTheme="minorEastAsia" w:cstheme="minorEastAsia"/>
          <w:sz w:val="28"/>
          <w:szCs w:val="28"/>
        </w:rPr>
      </w:pPr>
      <w:r>
        <w:rPr>
          <w:rStyle w:val="9"/>
          <w:rFonts w:hint="eastAsia" w:asciiTheme="minorEastAsia" w:hAnsiTheme="minorEastAsia" w:cstheme="minorEastAsia"/>
          <w:color w:val="000000"/>
          <w:kern w:val="0"/>
          <w:sz w:val="28"/>
          <w:szCs w:val="28"/>
          <w:shd w:val="clear" w:color="auto" w:fill="FFFFFF"/>
          <w:lang w:bidi="ar"/>
        </w:rPr>
        <w:t>服务地方经济社会发展的贡献度明显提升</w:t>
      </w:r>
    </w:p>
    <w:p>
      <w:pPr>
        <w:widowControl/>
        <w:spacing w:line="5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shd w:val="clear" w:color="auto" w:fill="FFFFFF"/>
          <w:lang w:bidi="ar"/>
        </w:rPr>
        <w:t>紧紧围绕滁州六大支柱产业和战略性新兴产业发展，通过科技服务、产品研发等多种途径，促进产学研紧密结合；通过建立全面战略合作关系带动产学研合作，争取优势互补，实现共赢。学校先后与滁州市、全椒县、琅琊区、明光市等签订了校地战略合作协议，2013年9月，学校加入滁州市人民政府与合肥工业大学产学研合作战略联盟，2015年与滁州市政府签订了战略合作协议，进一步拓展了与地方政府和知名高校全面合作的空间。五年来，学校先后与200余家企事业单位建立了实质性的合作关系，签订产学研合作项目270多个，到账经费达2380万元。</w:t>
      </w:r>
    </w:p>
    <w:p>
      <w:pPr>
        <w:widowControl/>
        <w:spacing w:line="5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shd w:val="clear" w:color="auto" w:fill="FFFFFF"/>
          <w:lang w:bidi="ar"/>
        </w:rPr>
        <w:t>此外，学校深入开展百名教授博士进百家企业活动，选派200多名中青年教师赴企事业单位挂职锻炼，遴选省、市科技特派员20余人次深入基层、服务企业。为滁州市职工创新创业培训、技能培训4000余人次。</w:t>
      </w:r>
    </w:p>
    <w:p>
      <w:pPr>
        <w:widowControl/>
        <w:spacing w:line="580" w:lineRule="exact"/>
        <w:ind w:firstLine="562" w:firstLineChars="200"/>
        <w:jc w:val="center"/>
        <w:rPr>
          <w:rFonts w:asciiTheme="minorEastAsia" w:hAnsiTheme="minorEastAsia" w:cstheme="minorEastAsia"/>
          <w:sz w:val="28"/>
          <w:szCs w:val="28"/>
        </w:rPr>
      </w:pPr>
      <w:r>
        <w:rPr>
          <w:rStyle w:val="9"/>
          <w:rFonts w:hint="eastAsia" w:asciiTheme="minorEastAsia" w:hAnsiTheme="minorEastAsia" w:cstheme="minorEastAsia"/>
          <w:color w:val="000000"/>
          <w:kern w:val="0"/>
          <w:sz w:val="28"/>
          <w:szCs w:val="28"/>
          <w:shd w:val="clear" w:color="auto" w:fill="FFFFFF"/>
          <w:lang w:bidi="ar"/>
        </w:rPr>
        <w:t>科教融合能力明显增强</w:t>
      </w:r>
    </w:p>
    <w:p>
      <w:pPr>
        <w:widowControl/>
        <w:spacing w:line="58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shd w:val="clear" w:color="auto" w:fill="FFFFFF"/>
          <w:lang w:bidi="ar"/>
        </w:rPr>
        <w:t xml:space="preserve">五年来，学校积极组织学生参加各级各类学科竞赛，共获省级以上奖励663项。其中国家级竞赛特等奖1项，一等奖5项，二等奖28项、三等奖68项；省级竞赛一等奖86项、二等奖169项、三等奖223项。在中国“互联网+”大学生创新创业大赛、全国大学生数学建模竞赛、“挑战杯”课外学术科技作品大赛、全国大学生英语演讲比赛等活动中连续取得优异成绩。学校鼓励学生参加各类科技活动，共批准资助548项校级大学生科研及创新创业训练项目，其中，174项获得国家级立项，338项获得省级立项，125项成果获批实用新型专利。毕业生就业率保持在95%以上，学生综合素质得到了企业的肯定和社会的认可。学生专业知识的获取、学科竞赛成绩的取得、科技创新能力的显现等，都得益于教师科研水平的提高，得益于科研对教学的促进作用。 </w:t>
      </w:r>
    </w:p>
    <w:p>
      <w:pPr>
        <w:widowControl/>
        <w:spacing w:line="580" w:lineRule="exact"/>
        <w:ind w:firstLine="562" w:firstLineChars="200"/>
        <w:jc w:val="center"/>
        <w:rPr>
          <w:rFonts w:asciiTheme="minorEastAsia" w:hAnsiTheme="minorEastAsia" w:cstheme="minorEastAsia"/>
          <w:sz w:val="28"/>
          <w:szCs w:val="28"/>
        </w:rPr>
      </w:pPr>
      <w:r>
        <w:rPr>
          <w:rStyle w:val="9"/>
          <w:rFonts w:hint="eastAsia" w:asciiTheme="minorEastAsia" w:hAnsiTheme="minorEastAsia" w:cstheme="minorEastAsia"/>
          <w:color w:val="000000"/>
          <w:kern w:val="0"/>
          <w:sz w:val="28"/>
          <w:szCs w:val="28"/>
          <w:shd w:val="clear" w:color="auto" w:fill="FFFFFF"/>
          <w:lang w:bidi="ar"/>
        </w:rPr>
        <w:t>科研环境得到改善</w:t>
      </w:r>
    </w:p>
    <w:p>
      <w:pPr>
        <w:widowControl/>
        <w:spacing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shd w:val="clear" w:color="auto" w:fill="FFFFFF"/>
          <w:lang w:bidi="ar"/>
        </w:rPr>
        <w:t>学校2011年以来，相继制（修）订了“科研项目管理暂行办法”、“科技经费管理办法”、“科研教研工作量计算办法”、“专利管理办法”、“科学研究成果奖励办法”等12个科研管理文件，这些文件的出台起到了良好的导向和激励作用，加强了科研管理和科研服务的规范性，充分调动了广大教师从事科研的积极性，有力促进了科研工作的深入开展。在加强科研管理的同时，学校不断加大科研条件的软硬件建设。加强科技文献数据库和电子图书等信息资源配置，加快推进校园信息化建设，方便师生开展学习与科学研究工作。</w:t>
      </w:r>
    </w:p>
    <w:p>
      <w:pPr>
        <w:widowControl/>
        <w:spacing w:line="560" w:lineRule="exact"/>
        <w:ind w:firstLine="560" w:firstLineChars="200"/>
        <w:jc w:val="left"/>
        <w:rPr>
          <w:rFonts w:asciiTheme="minorEastAsia" w:hAnsiTheme="minorEastAsia" w:cstheme="minorEastAsia"/>
          <w:kern w:val="0"/>
          <w:sz w:val="28"/>
          <w:szCs w:val="28"/>
          <w:shd w:val="clear" w:color="auto" w:fill="FFFFFF"/>
          <w:lang w:bidi="ar"/>
        </w:rPr>
      </w:pPr>
      <w:r>
        <w:rPr>
          <w:rFonts w:hint="eastAsia" w:asciiTheme="minorEastAsia" w:hAnsiTheme="minorEastAsia" w:cstheme="minorEastAsia"/>
          <w:kern w:val="0"/>
          <w:sz w:val="28"/>
          <w:szCs w:val="28"/>
          <w:shd w:val="clear" w:color="auto" w:fill="FFFFFF"/>
          <w:lang w:bidi="ar"/>
        </w:rPr>
        <w:t>五年来，学校通过大力实施“科研兴校”战略，建立和完善科研工作体系和激励机制，加大科研投入，加强团队建设，在科研条件、科研立项、科研经费、科研成果等方面均取得了显著成效，“十二五”规划的科研指标提前完成。特别是2014年学校获得安徽省地方应用型高水平大学建设单位，“安徽地理信息集成应用协同创新中心”获批省级“2011协同创新中心”，彰显了学校整体科研实力。</w:t>
      </w:r>
    </w:p>
    <w:p>
      <w:pPr>
        <w:widowControl/>
        <w:spacing w:line="560" w:lineRule="exact"/>
        <w:ind w:firstLine="560" w:firstLineChars="200"/>
        <w:jc w:val="left"/>
        <w:rPr>
          <w:rFonts w:asciiTheme="minorEastAsia" w:hAnsiTheme="minorEastAsia" w:cstheme="minorEastAsia"/>
          <w:kern w:val="0"/>
          <w:sz w:val="28"/>
          <w:szCs w:val="28"/>
          <w:shd w:val="clear" w:color="auto" w:fill="FFFFFF"/>
          <w:lang w:bidi="ar"/>
        </w:rPr>
      </w:pPr>
    </w:p>
    <w:p>
      <w:pPr>
        <w:widowControl/>
        <w:spacing w:line="560" w:lineRule="exact"/>
        <w:jc w:val="center"/>
        <w:outlineLvl w:val="0"/>
        <w:rPr>
          <w:rFonts w:hint="eastAsia" w:asciiTheme="majorEastAsia" w:hAnsiTheme="majorEastAsia" w:eastAsiaTheme="majorEastAsia" w:cstheme="majorEastAsia"/>
          <w:b/>
          <w:bCs/>
          <w:sz w:val="32"/>
          <w:szCs w:val="28"/>
        </w:rPr>
      </w:pPr>
      <w:bookmarkStart w:id="3" w:name="_Toc471283682"/>
      <w:r>
        <w:rPr>
          <w:rFonts w:hint="eastAsia" w:asciiTheme="majorEastAsia" w:hAnsiTheme="majorEastAsia" w:eastAsiaTheme="majorEastAsia" w:cstheme="majorEastAsia"/>
          <w:b/>
          <w:bCs/>
          <w:sz w:val="32"/>
          <w:szCs w:val="28"/>
          <w:lang w:val="en-US" w:eastAsia="zh-CN"/>
        </w:rPr>
        <w:t>4月30日：</w:t>
      </w:r>
      <w:r>
        <w:rPr>
          <w:rFonts w:hint="eastAsia" w:asciiTheme="majorEastAsia" w:hAnsiTheme="majorEastAsia" w:eastAsiaTheme="majorEastAsia" w:cstheme="majorEastAsia"/>
          <w:b/>
          <w:bCs/>
          <w:sz w:val="32"/>
          <w:szCs w:val="28"/>
        </w:rPr>
        <w:t>滁州学院获批3项</w:t>
      </w:r>
    </w:p>
    <w:p>
      <w:pPr>
        <w:widowControl/>
        <w:spacing w:line="560" w:lineRule="exact"/>
        <w:jc w:val="center"/>
        <w:outlineLvl w:val="0"/>
        <w:rPr>
          <w:rFonts w:asciiTheme="majorEastAsia" w:hAnsiTheme="majorEastAsia" w:eastAsiaTheme="majorEastAsia" w:cstheme="majorEastAsia"/>
          <w:b/>
          <w:bCs/>
          <w:sz w:val="32"/>
          <w:szCs w:val="28"/>
        </w:rPr>
      </w:pPr>
      <w:r>
        <w:rPr>
          <w:rFonts w:hint="eastAsia" w:asciiTheme="majorEastAsia" w:hAnsiTheme="majorEastAsia" w:eastAsiaTheme="majorEastAsia" w:cstheme="majorEastAsia"/>
          <w:b/>
          <w:bCs/>
          <w:sz w:val="32"/>
          <w:szCs w:val="28"/>
        </w:rPr>
        <w:t>省公益性技术应用研究联动计划项目</w:t>
      </w:r>
      <w:bookmarkEnd w:id="3"/>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2016年4月，安徽省科学技术厅公布安徽省2016年公益性技术应用研究联动计划项目，滁州学院食品学院获批3项。分别为：孙艳辉的《利用荧光光谱快速筛查食品中危害成分》、殷培峰的《滁菊深加工关键技术集成研究》、罗来高的《湖泊围网养殖污染的微生物预警体系构建研究》。</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公益性技术应用研究联动计划是根据省政府和行业主管部门的科技需求，重点支持资源环境、人口健康与保障、绿色建筑、公共安全与公共管理和农业与农村发展等领域的重要社会公益问题研究。项目经费以项目申报单位自筹为主，行业主管部门为辅，省科技厅视项目研发需要予以适当财政经费补助。项目实行网上申报，省科技厅按照省科技计划项目立项程序组织专家评审、公示及审定后下达计划，并签订项目合同书。</w:t>
      </w:r>
    </w:p>
    <w:p>
      <w:pPr>
        <w:pStyle w:val="7"/>
        <w:widowControl/>
        <w:spacing w:beforeAutospacing="0" w:afterAutospacing="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本批计划共安排项目52项，列入省重点研究与开发计划管理。</w:t>
      </w:r>
    </w:p>
    <w:p>
      <w:pPr>
        <w:pStyle w:val="7"/>
        <w:widowControl/>
        <w:spacing w:beforeAutospacing="0" w:afterAutospacing="0" w:line="560" w:lineRule="exact"/>
        <w:ind w:firstLine="560" w:firstLineChars="20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4" w:name="_Toc471283683"/>
      <w:r>
        <w:rPr>
          <w:rFonts w:hint="eastAsia" w:asciiTheme="minorEastAsia" w:hAnsiTheme="minorEastAsia" w:cstheme="minorEastAsia"/>
          <w:b/>
          <w:bCs/>
          <w:sz w:val="32"/>
          <w:szCs w:val="28"/>
          <w:lang w:val="en-US" w:eastAsia="zh-CN"/>
        </w:rPr>
        <w:t>3月31日：</w:t>
      </w:r>
      <w:r>
        <w:rPr>
          <w:rFonts w:hint="eastAsia" w:asciiTheme="minorEastAsia" w:hAnsiTheme="minorEastAsia" w:cstheme="minorEastAsia"/>
          <w:b/>
          <w:bCs/>
          <w:sz w:val="32"/>
          <w:szCs w:val="28"/>
        </w:rPr>
        <w:t>“人文滁州大讲堂”首场讲座在滁州学院开讲</w:t>
      </w:r>
      <w:bookmarkEnd w:id="4"/>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3月31日，“人文滁州大讲堂”讲座在滁州学院开讲，滁州学院原党委副书记倪阳以《谈谈中华传统优秀文化》为主题作了首场报告。</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学院党委委员、副校长、中心主任程曦，滁州市文史资料委员会、皖东历史文化研究中心等单位领导与滁州学院师生聆听了讲座。讲座展开论述，倪阳从近代以来中国文化思潮、中华传统文化精髓、中华优秀传统文化载体、社会主义核心价值观等方面深入浅出地介绍了中华优秀传统文化。他从古代春秋战国时期的百家争鸣、东汉时期佛学的传入、隋唐时期的儒释道并立、宋明理学等方面介绍了中华传统文化的大体走向。</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倪阳尤其重视对儒释道的理解。他认为，对儒释道的理解是理解中国传统文化的切入点，不理解儒释道就不能深刻的理解中国文化。此外，倪阳强调，中华优秀传统文化是古圣贤几千年来总结的人生智慧和生活经验，是做人做事之道，更是成就幸福人生的大学问。倪阳希望大家重视传统文化，同时融合西方文化，进一步传承好中国优秀传统文化。</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委宣传部副部长于晓波主持了讲座。于晓波介绍说，为进一步推进滁州市社科知识普及工作，宣传人文社科知识，滁州市社科联联合市政协文史资料委、市地情人文研究会、滁州学院皖东历史文化研究中心等单位开展人文滁州大讲堂系列活动。这次讲座是滁州市宣扬传承中华优秀传统文化的良好开端，希望并祝愿大讲堂越办越好。</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5" w:name="_Toc471283684"/>
      <w:r>
        <w:rPr>
          <w:rFonts w:hint="eastAsia" w:asciiTheme="minorEastAsia" w:hAnsiTheme="minorEastAsia" w:cstheme="minorEastAsia"/>
          <w:b/>
          <w:bCs/>
          <w:sz w:val="32"/>
          <w:szCs w:val="28"/>
        </w:rPr>
        <w:t>5月19日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滁州学院编制的滁州邮政业“十三五”规划通过评审</w:t>
      </w:r>
      <w:bookmarkEnd w:id="5"/>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5月19日下午，滁州市邮政业发展“十三五”发展规划评审会召开。评审组一致同意通过，同时提出进一步细化目标任务；在邮政业物流园区布局上注重利用现有物流设施，发挥现有资源的效应。</w:t>
      </w:r>
    </w:p>
    <w:p>
      <w:pPr>
        <w:pStyle w:val="7"/>
        <w:widowControl/>
        <w:spacing w:beforeAutospacing="0" w:afterAutospacing="0"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滁州市邮政业发展“十三五”发展规划由滁州学院专家学者组成的课题组编制完成。当日，滁州学院党委委员、副校长、中心主任程曦带领规划课题组参加了评审会。</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程曦对滁州市邮政管理局的信任表示感谢，也感谢经管学院规划课题组的辛勤劳动，希望课题组下一步要加紧工作，根据专家提出的修改意见进一步完善规划。 课题组负责人、滁州学院经管学院陈学云博士介绍了规划内容，并解释了评审组提问的问题。</w:t>
      </w:r>
    </w:p>
    <w:p>
      <w:pPr>
        <w:pStyle w:val="7"/>
        <w:widowControl/>
        <w:spacing w:beforeAutospacing="0" w:afterAutospacing="0" w:line="560" w:lineRule="exact"/>
        <w:ind w:firstLine="570"/>
        <w:rPr>
          <w:rFonts w:asciiTheme="minorEastAsia" w:hAnsiTheme="minorEastAsia" w:cstheme="minorEastAsia"/>
          <w:sz w:val="28"/>
          <w:szCs w:val="28"/>
        </w:rPr>
      </w:pPr>
      <w:r>
        <w:rPr>
          <w:rFonts w:hint="eastAsia" w:asciiTheme="minorEastAsia" w:hAnsiTheme="minorEastAsia" w:cstheme="minorEastAsia"/>
          <w:sz w:val="28"/>
          <w:szCs w:val="28"/>
        </w:rPr>
        <w:t>据悉，滁州市邮政业发展“十三五”规划评审顺利通过后，滁州市邮政管理局将公开发布。</w:t>
      </w:r>
    </w:p>
    <w:p>
      <w:pPr>
        <w:pStyle w:val="7"/>
        <w:widowControl/>
        <w:spacing w:beforeAutospacing="0" w:afterAutospacing="0" w:line="560" w:lineRule="exact"/>
        <w:ind w:firstLine="57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6" w:name="_Toc471283685"/>
      <w:r>
        <w:rPr>
          <w:rFonts w:hint="eastAsia" w:asciiTheme="minorEastAsia" w:hAnsiTheme="minorEastAsia" w:cstheme="minorEastAsia"/>
          <w:b/>
          <w:bCs/>
          <w:sz w:val="32"/>
          <w:szCs w:val="28"/>
          <w:lang w:val="en-US" w:eastAsia="zh-CN"/>
        </w:rPr>
        <w:t>5月26日：</w:t>
      </w:r>
      <w:r>
        <w:rPr>
          <w:rFonts w:hint="eastAsia" w:asciiTheme="minorEastAsia" w:hAnsiTheme="minorEastAsia" w:cstheme="minorEastAsia"/>
          <w:b/>
          <w:bCs/>
          <w:sz w:val="32"/>
          <w:szCs w:val="28"/>
        </w:rPr>
        <w:t>滁州学院花鼓艺术团三高校演出反响热烈</w:t>
      </w:r>
      <w:bookmarkEnd w:id="6"/>
    </w:p>
    <w:p>
      <w:pPr>
        <w:pStyle w:val="7"/>
        <w:widowControl/>
        <w:spacing w:beforeAutospacing="0" w:afterAutospacing="0" w:line="560" w:lineRule="exact"/>
        <w:ind w:firstLine="420"/>
        <w:jc w:val="both"/>
        <w:rPr>
          <w:rFonts w:hint="eastAsia" w:asciiTheme="minorEastAsia" w:hAnsiTheme="minorEastAsia" w:cstheme="minorEastAsia"/>
          <w:sz w:val="28"/>
          <w:szCs w:val="28"/>
        </w:rPr>
      </w:pPr>
    </w:p>
    <w:p>
      <w:pPr>
        <w:pStyle w:val="7"/>
        <w:widowControl/>
        <w:spacing w:beforeAutospacing="0" w:afterAutospacing="0"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根据教育部2016年高雅艺术进校园活动安排，5月24至26日，滁州学院花鼓艺术团先后赴黄山学院、池州学院、安庆职业技术学院，倾情演出“鼓乡情韵”，将花鼓文化带进兄弟高校，丰富大学生的文化生活。滁州学院党委委员、副校长、中心主任程曦带队指导。</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安徽省教育厅体卫艺处处长宣进，黄山学院党委书记汪枫、党委副书记叶军，池州学院党委书记何根海、副校长王延寿，安庆职业技术学院党委委员、副校长毕明生等莅临现场与师生们一起观看了演出。他们希望以此次演出为契机，进一步加强校际间的文化艺术交流与合作，共同为弘扬优秀民族文化，繁荣校园文化，为培育素质全面、本领过硬的优秀人才作出积极贡献。 </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演出前，程曦致开场词。他指出，高雅艺术进校园活动是党和国家关心当代大学生健康成长的重要举措，在弘扬社会主义核心价值观，引领青年学生提高审美和人文素养，满足精神文化生活的需求，建设“向真、向善、向美、向上”的校园文化方面有着重要的作用。学校将深入推进校园文化艺术建设，为科教兴国、高教强省、服务地方经济社会发展作出更大的贡献。</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演出在《火火的花鼓敲起来》中拉开帷幕，非物质文化遗产项目“凤阳花鼓”传承人、该校客座教授孙凤城与同学们同台表演，将凤阳花鼓演绎得精灵跃动；歌曲《凤阳花鼓》《好一个花鼓灯》、舞蹈《小岗村民喜事多》等将我们的心引向那片古老熟悉的土地，展现了新时代和谐富裕的新凤阳；音乐剧《忠魂》再现了沈浩同志优秀的共产党员形象；竹笛独奏《帕米尔的春天》笛声清脆悠扬，引人入胜，寄寓了对未来发展的美好祝愿；古皖大地，依江带淮，美妙的民歌联唱歌声飘荡在校园里，唱出了对家乡的热爱、对爱情的追求、对生活的向往。</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精心编排的文艺节目让师生倍感亲切，每场演出报告厅内座无虚席、掌声雷动，师生共同享受了花鼓艺术团带去的高雅艺术盛宴。</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演出的成功源于学校的高度重视。筹备和排练期间，校领导亲切关怀花鼓艺术团的演出筹备工作，前往排练现场慰问演职人员并作精心指导。</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600" w:lineRule="exact"/>
        <w:jc w:val="center"/>
        <w:outlineLvl w:val="0"/>
        <w:rPr>
          <w:rFonts w:asciiTheme="minorEastAsia" w:hAnsiTheme="minorEastAsia" w:cstheme="minorEastAsia"/>
          <w:b/>
          <w:bCs/>
          <w:sz w:val="32"/>
          <w:szCs w:val="28"/>
        </w:rPr>
      </w:pPr>
      <w:bookmarkStart w:id="7" w:name="_Toc471283686"/>
      <w:r>
        <w:rPr>
          <w:rFonts w:hint="eastAsia" w:asciiTheme="minorEastAsia" w:hAnsiTheme="minorEastAsia" w:cstheme="minorEastAsia"/>
          <w:b/>
          <w:bCs/>
          <w:sz w:val="32"/>
          <w:szCs w:val="28"/>
        </w:rPr>
        <w:t xml:space="preserve"> 6月1日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教育部艺术教育专家李晓峰到滁州学院讲学</w:t>
      </w:r>
      <w:bookmarkEnd w:id="7"/>
    </w:p>
    <w:p>
      <w:pPr>
        <w:pStyle w:val="7"/>
        <w:widowControl/>
        <w:spacing w:beforeAutospacing="0" w:afterAutospacing="0" w:line="600" w:lineRule="exact"/>
        <w:ind w:firstLine="420"/>
        <w:rPr>
          <w:rFonts w:hint="eastAsia" w:asciiTheme="minorEastAsia" w:hAnsiTheme="minorEastAsia" w:cstheme="minorEastAsia"/>
          <w:sz w:val="28"/>
          <w:szCs w:val="28"/>
        </w:rPr>
      </w:pP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6月1日，全国普通高等学校艺术教育专家讲学团成员、教育部高等教学指导委员会委员、山东大学艺术学院院长李晓峰教授莅临滁州学院，为师生作了一场以“清音悠远——中国传统音乐的源流”为主题的精彩报告。组织艺术教育专家进高校讲学是教育部2016年高雅艺术进校园系列活动之一。滁州学院党委委员、副校长、中心主任程曦和团委、音乐学院负责人以及400余名学生听取了报告。报告会开始前，程曦会见了李晓峰教授，对他来校讲学表示感谢，向他介绍了学校基本情况，并与他探讨了高校艺术教育等方面的问题。</w:t>
      </w: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李晓峰从中国传统音乐的起源谈起，以中国传统音乐文化发展为线索，以中国历代的音乐文化制度和不同时代出现的典型乐器为切入点，介绍了中国传统音乐文化。他介绍了贾湖骨笛、编钟、石磬、陶埙等不同时代出现的各类传统乐器，讲述了宫廷雅乐、民间说唱音乐、戏曲音乐等传统音乐的代表性组成部分。报告中，李晓峰大量引用了《吕氏春秋》《周礼》《楚辞》《诗经》等著作中记载的与音乐有关的典故，现场师生在聆听中国传统音乐发展史的同时，也了解了中国传统音乐常识，对中国传统文化的辉煌成就有了更为深刻的认识和理解。 </w:t>
      </w: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李晓峰重点讲解了代表中国古代文人雅士情操的古琴，介绍了古琴的艺术特征及其影响，列举了《广陵散》《凤求凰》《潇湘水云》《流水》等源远流长的古琴曲目，并现场播放了《流水》等经典曲目，阐释了孔子、周瑜、诸葛亮、司马相如等中国历代文人雅士与古琴相伴的韵味人生。最后，他倡议同学们在学习专业知识的同时，更要努力学习中国传统文化，不断丰富人文素养，实现全面发展。</w:t>
      </w:r>
    </w:p>
    <w:p>
      <w:pPr>
        <w:pStyle w:val="7"/>
        <w:widowControl/>
        <w:spacing w:beforeAutospacing="0" w:afterAutospacing="0"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高雅艺术进校园是全面贯彻党的教育方针，推进校园艺术教育，丰富校园文化生活，引导当代大学生弘扬优秀民族文化，提高艺术素养而开展的重要活动。滁州学院高度重视高雅艺术进校园，2011年起，该校“花鼓艺术团”承担了教育部“高雅艺术进校园”演出活动，传承和创新“凤阳花鼓”“安徽花鼓灯”艺术，已成功赴安徽省委党校及省内十七所兄弟院校演出，反响热烈。该校以此项活动为平台和载体，充分发挥艺术类教师的专长，着力培养学生的艺术情操，全面提高人才培养质量。</w:t>
      </w:r>
    </w:p>
    <w:p>
      <w:pPr>
        <w:pStyle w:val="7"/>
        <w:widowControl/>
        <w:spacing w:beforeAutospacing="0" w:afterAutospacing="0" w:line="600" w:lineRule="exact"/>
        <w:ind w:firstLine="420"/>
        <w:rPr>
          <w:rFonts w:asciiTheme="minorEastAsia" w:hAnsiTheme="minorEastAsia" w:cstheme="minorEastAsia"/>
          <w:sz w:val="28"/>
          <w:szCs w:val="28"/>
        </w:rPr>
      </w:pPr>
    </w:p>
    <w:p>
      <w:pPr>
        <w:pStyle w:val="7"/>
        <w:widowControl/>
        <w:spacing w:beforeAutospacing="0" w:afterAutospacing="0" w:line="600" w:lineRule="exact"/>
        <w:jc w:val="center"/>
        <w:outlineLvl w:val="0"/>
        <w:rPr>
          <w:rFonts w:asciiTheme="minorEastAsia" w:hAnsiTheme="minorEastAsia" w:cstheme="minorEastAsia"/>
          <w:b/>
          <w:bCs/>
          <w:sz w:val="32"/>
          <w:szCs w:val="28"/>
        </w:rPr>
      </w:pPr>
      <w:bookmarkStart w:id="8" w:name="_Toc471283687"/>
      <w:r>
        <w:rPr>
          <w:rFonts w:hint="eastAsia" w:asciiTheme="minorEastAsia" w:hAnsiTheme="minorEastAsia" w:cstheme="minorEastAsia"/>
          <w:b/>
          <w:bCs/>
          <w:sz w:val="32"/>
          <w:szCs w:val="28"/>
          <w:lang w:val="en-US" w:eastAsia="zh-CN"/>
        </w:rPr>
        <w:t>6月15日：</w:t>
      </w:r>
      <w:r>
        <w:rPr>
          <w:rFonts w:hint="eastAsia" w:asciiTheme="minorEastAsia" w:hAnsiTheme="minorEastAsia" w:cstheme="minorEastAsia"/>
          <w:b/>
          <w:bCs/>
          <w:sz w:val="32"/>
          <w:szCs w:val="28"/>
        </w:rPr>
        <w:t>滁州学院成为省首批非遗教育传习基地</w:t>
      </w:r>
      <w:bookmarkEnd w:id="8"/>
    </w:p>
    <w:p>
      <w:pPr>
        <w:pStyle w:val="7"/>
        <w:widowControl/>
        <w:spacing w:beforeAutospacing="0" w:afterAutospacing="0" w:line="600" w:lineRule="exact"/>
        <w:ind w:firstLine="420"/>
        <w:rPr>
          <w:rFonts w:hint="eastAsia" w:asciiTheme="minorEastAsia" w:hAnsiTheme="minorEastAsia" w:cstheme="minorEastAsia"/>
          <w:sz w:val="28"/>
          <w:szCs w:val="28"/>
        </w:rPr>
      </w:pP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安徽省文化厅公布首批非物质文化遗产教育传习基地,滁州学院以传习“凤阳花鼓”入选。全省共有30家单位入选。</w:t>
      </w: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多年来，滁州学院高度重视文化传承，尤其重视国家级非遗文化“花鼓艺术”的传承与保护，成立凤阳花鼓研究所、凤阳花鼓音乐研究所以研究凤阳花鼓的文化艺术形态，设立特色课程向学生传授花鼓技艺，聘请凤阳花鼓唯一代表性传承人孙凤城老师担任艺术总监。成立“花鼓艺术团”，承担教育部“高雅艺术进校园”演出活动，先后赴安徽省委党校，安徽科技学院、淮北师范大学、黄山学院等省内十多所兄弟院校，驻滁部队以及农村、社区、企业进行演出。2015年6成为滁州市非物质文化遗产传习基地。在滁州本地乃至安徽省内都产生了较大影响，有力传承了花鼓艺术，繁荣了校园文化，为校园文化艺术传播的阵地。</w:t>
      </w:r>
    </w:p>
    <w:p>
      <w:pPr>
        <w:pStyle w:val="7"/>
        <w:widowControl/>
        <w:spacing w:beforeAutospacing="0" w:afterAutospacing="0" w:line="600" w:lineRule="exact"/>
        <w:jc w:val="center"/>
        <w:outlineLvl w:val="0"/>
        <w:rPr>
          <w:rFonts w:asciiTheme="minorEastAsia" w:hAnsiTheme="minorEastAsia" w:cstheme="minorEastAsia"/>
          <w:b/>
          <w:bCs/>
          <w:sz w:val="32"/>
          <w:szCs w:val="28"/>
        </w:rPr>
      </w:pPr>
      <w:bookmarkStart w:id="9" w:name="_Toc471283688"/>
      <w:r>
        <w:rPr>
          <w:rFonts w:hint="eastAsia" w:asciiTheme="minorEastAsia" w:hAnsiTheme="minorEastAsia" w:cstheme="minorEastAsia"/>
          <w:b/>
          <w:bCs/>
          <w:sz w:val="32"/>
          <w:szCs w:val="28"/>
        </w:rPr>
        <w:t>6月24日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省政协教科文卫体委员会领导到滁州学院调研</w:t>
      </w:r>
      <w:bookmarkEnd w:id="9"/>
    </w:p>
    <w:p>
      <w:pPr>
        <w:pStyle w:val="7"/>
        <w:widowControl/>
        <w:spacing w:beforeAutospacing="0" w:afterAutospacing="0" w:line="600" w:lineRule="exact"/>
        <w:ind w:firstLine="420"/>
        <w:rPr>
          <w:rFonts w:hint="eastAsia" w:asciiTheme="minorEastAsia" w:hAnsiTheme="minorEastAsia" w:cstheme="minorEastAsia"/>
          <w:sz w:val="28"/>
          <w:szCs w:val="28"/>
        </w:rPr>
      </w:pP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6月24日，省政协教科文卫体委员会主任韦伟、副主任高开华在省教育厅相关部门负责人陪同下到滁州学院调研江淮分水岭区域发展研究中心智库建设和大学生创新创业工作。</w:t>
      </w: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滁州学院党委委员、副校长、中心主任程曦汇报了江淮分水岭区域发展研究中心智库建设进展情况和大学生创新创业开展情况。该校与会相关院部负责人参加了座谈。</w:t>
      </w: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韦伟充分肯定了滁州学院升本以来学校建设和服务地方经济社会发展取得的成绩，勉励滁州学院精准把握定位，扬长避短，再接再厉，打造好具有自身优势特色的学科专业。他强调，滁州是中国农村改革的发源地，滁州学院要发扬敢为人先的大包干精神，在学科专业建设、人才培养、校企合作等工作中取得更好的成绩。</w:t>
      </w:r>
    </w:p>
    <w:p>
      <w:pPr>
        <w:pStyle w:val="7"/>
        <w:widowControl/>
        <w:spacing w:beforeAutospacing="0" w:afterAutospacing="0" w:line="60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韦伟强调，省委、省政府高度重视江淮分水岭区域发展，江淮分水岭区域发展的工作重点要与地方脱贫紧密地联系在一起，发展的本质问题是脱贫。江淮分水岭区域广阔，涉及众多的人口和广大人民的利益。滁州学院要充分发挥好“江淮分水岭区域发展研究中心智库”的作用，为岭区经济社会发展做出贡献。</w:t>
      </w:r>
    </w:p>
    <w:p>
      <w:pPr>
        <w:pStyle w:val="7"/>
        <w:widowControl/>
        <w:spacing w:beforeAutospacing="0" w:afterAutospacing="0" w:line="600" w:lineRule="exact"/>
        <w:ind w:firstLine="570"/>
        <w:rPr>
          <w:rFonts w:asciiTheme="minorEastAsia" w:hAnsiTheme="minorEastAsia" w:cstheme="minorEastAsia"/>
          <w:sz w:val="28"/>
          <w:szCs w:val="28"/>
        </w:rPr>
      </w:pPr>
      <w:r>
        <w:rPr>
          <w:rFonts w:hint="eastAsia" w:asciiTheme="minorEastAsia" w:hAnsiTheme="minorEastAsia" w:cstheme="minorEastAsia"/>
          <w:sz w:val="28"/>
          <w:szCs w:val="28"/>
        </w:rPr>
        <w:t>韦伟还高度赞扬了滁州学院在大学生创新创业方面所做的努力，希望学校深入贯彻落实好大学生创新创业工作，营造良好的创新创业文化氛围。韦伟一行还实地参观了滁州市高新技术创业服务中心和滁州学院校计算机与信息工程学院实验室。</w:t>
      </w:r>
    </w:p>
    <w:p>
      <w:pPr>
        <w:pStyle w:val="7"/>
        <w:widowControl/>
        <w:spacing w:beforeAutospacing="0" w:afterAutospacing="0" w:line="560" w:lineRule="exact"/>
        <w:ind w:firstLine="570"/>
        <w:rPr>
          <w:rFonts w:asciiTheme="minorEastAsia" w:hAnsiTheme="minorEastAsia" w:cstheme="minorEastAsia"/>
          <w:sz w:val="28"/>
          <w:szCs w:val="28"/>
        </w:rPr>
      </w:pPr>
    </w:p>
    <w:p>
      <w:pPr>
        <w:pStyle w:val="7"/>
        <w:widowControl/>
        <w:spacing w:beforeAutospacing="0" w:afterAutospacing="0" w:line="560" w:lineRule="exact"/>
        <w:jc w:val="center"/>
        <w:outlineLvl w:val="0"/>
        <w:rPr>
          <w:rFonts w:hint="eastAsia" w:asciiTheme="minorEastAsia" w:hAnsiTheme="minorEastAsia" w:cstheme="minorEastAsia"/>
          <w:b/>
          <w:bCs/>
          <w:sz w:val="32"/>
          <w:szCs w:val="28"/>
        </w:rPr>
      </w:pPr>
      <w:bookmarkStart w:id="10" w:name="_Toc471283689"/>
      <w:r>
        <w:rPr>
          <w:rFonts w:hint="eastAsia" w:asciiTheme="minorEastAsia" w:hAnsiTheme="minorEastAsia" w:cstheme="minorEastAsia"/>
          <w:b/>
          <w:bCs/>
          <w:sz w:val="32"/>
          <w:szCs w:val="28"/>
        </w:rPr>
        <w:t>7月6日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滁州学院"消防无人机侦察系统"</w:t>
      </w:r>
    </w:p>
    <w:p>
      <w:pPr>
        <w:pStyle w:val="7"/>
        <w:widowControl/>
        <w:spacing w:beforeAutospacing="0" w:afterAutospacing="0" w:line="560" w:lineRule="exact"/>
        <w:jc w:val="center"/>
        <w:outlineLvl w:val="0"/>
        <w:rPr>
          <w:rFonts w:asciiTheme="minorEastAsia" w:hAnsiTheme="minorEastAsia" w:cstheme="minorEastAsia"/>
          <w:b/>
          <w:bCs/>
          <w:sz w:val="32"/>
          <w:szCs w:val="28"/>
        </w:rPr>
      </w:pPr>
      <w:r>
        <w:rPr>
          <w:rFonts w:hint="eastAsia" w:asciiTheme="minorEastAsia" w:hAnsiTheme="minorEastAsia" w:cstheme="minorEastAsia"/>
          <w:b/>
          <w:bCs/>
          <w:sz w:val="32"/>
          <w:szCs w:val="28"/>
          <w:lang w:val="en-US" w:eastAsia="zh-CN"/>
        </w:rPr>
        <w:t xml:space="preserve">     </w:t>
      </w:r>
      <w:r>
        <w:rPr>
          <w:rFonts w:hint="eastAsia" w:asciiTheme="minorEastAsia" w:hAnsiTheme="minorEastAsia" w:cstheme="minorEastAsia"/>
          <w:b/>
          <w:bCs/>
          <w:sz w:val="32"/>
          <w:szCs w:val="28"/>
        </w:rPr>
        <w:t>省级科技强警项目通过验收</w:t>
      </w:r>
      <w:bookmarkEnd w:id="10"/>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7月6日，安徽省科技强警项目“基于无人机的高层建筑消防火情可视化侦察系统研究”项目验收会在滁州学院召开。由中科院合肥物质科学研究院研究员孙怡宁、清华大学3S工程技术中心教授赵红蕊、中国科技大学教授熊焰、安徽大学教授徐超、安徽建筑大学教授陈杰、安徽电信规划设计院高级工程师曹红星、安徽省消防总队高级工程师鲁广斌组成的专家组通过听取汇报、查阅材料、勘察演示和答辩，对该项目给予好评，同意通过验收。</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公安局副局长吴利华、滁州市消防支队政委章邦国、滁州学院副校长吴开华，以及滁州市科协、合肥佳讯科技有限公司、滁州学院科技处和计算机与信息工程学院负责人出席了项目验收会。会议由安徽省公安厅科技信息化处副调研员胡先锋主持。</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INCLUDEPICTURE \d "http://kyc.chzu.edu.cn/s/377/t/1044/ee/e3/" \* MERGEFORMATINET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drawing>
          <wp:inline distT="0" distB="0" distL="114300" distR="114300">
            <wp:extent cx="304800" cy="304800"/>
            <wp:effectExtent l="0" t="0" r="0"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rPr>
          <w:rFonts w:hint="eastAsia" w:asciiTheme="minorEastAsia" w:hAnsiTheme="minorEastAsia" w:cstheme="minorEastAsia"/>
          <w:sz w:val="28"/>
          <w:szCs w:val="28"/>
        </w:rPr>
        <w:fldChar w:fldCharType="end"/>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会上，项目负责人、滁州学院消防物联网实验室主任王涛博士汇报了项目的实施、成果与测试情况。“基于无人机的高层建筑消防火情可视化侦察系统项目”于2014年经省科技厅、公安厅批准正式立项，由滁州学院计算机与信息工程学院承担项目，并与滁州市消防支队、合肥市佳讯科技有限公司、深圳市中科信诚科技有限公司合作研发，旨在提出一种全新的基于消防无人机的高层建筑火灾可视化侦察建模的方法，综合应用无人机技术、红外热像技术、计算机视觉技术以及可视化技术，将高层建筑的第一类危险源数据、第二类危险源数据、其它消防档案数据和消防用无人机获取的建筑火情实时蔓延趋势数据等，统一融合集成，为消防灭火指挥员提供高端智能化的技术支持。</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研发过程中，项目团队相继攻克了各类技术难题，取得了系列创新型成果：采用可见光视频和热成像分析处理技术，实现了火灾火源定位；采用室内地图和地磁定位等技术，实现了可视化查询、标注与指挥；采用GPS/北斗兼容、地理匹配控制等技术，实现了侦察无人机的自主导航；项目成果通过了安徽省电子产品监督检验所的检测，获得实用新型专利2项，软件著作权2项，发表论文3篇，制订企业标准1项；形成了一支产学研警用结合的研发队伍，引进了硕士研究生2名；项目成果经滁州市公安消防支队试用，效果良好。</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与会专家认真聆听了项目报告，审阅了项目材料，观看了消防无人机演示，对项目成果给予高度评价，同意项目结项验收。他们还就今后项目成果的转化与推广等，提出了好的意见和建议。</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rPr>
          <w:rFonts w:asciiTheme="minorEastAsia" w:hAnsiTheme="minorEastAsia" w:cstheme="minorEastAsia"/>
          <w:b/>
          <w:bCs/>
          <w:sz w:val="32"/>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b/>
          <w:bCs/>
          <w:sz w:val="32"/>
          <w:szCs w:val="28"/>
        </w:rPr>
        <w:t>7月6日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第三届皖台物联网研讨会在台湾举行</w:t>
      </w:r>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7月6日，安徽省科技强警项目“基于无人机的高层建筑消防火情可视化侦察系统研究”项目验收会在滁州学院召开。由中科院合肥物质科学研究院研究员孙怡宁、清华大学3S工程技术中心教授赵红蕊、中国科技大学教授熊焰、安徽大学教授徐超、安徽建筑大学教授陈杰、安徽电信规划设计院高级工程师曹红星、安徽省消防总队高级工程师鲁广斌组成的专家组通过听取汇报、查阅材料、勘察演示和答辩，对该项目给予好评，同意通过验收。</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公安局副局长吴利华、滁州市消防支队政委章邦国、滁州学院副校长吴开华，以及滁州市科协、合肥佳讯科技有限公司、滁州学院科技处和计算机与信息工程学院负责人出席了项目验收会。会议由安徽省公安厅科技信息化处副调研员胡先锋主持。</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会上，项目负责人、滁州学院消防物联网实验室主任王涛博士汇报了项目的实施、成果与测试情况。“基于无人机的高层建筑消防火情可视化侦察系统项目”于2014年经省科技厅、公安厅批准正式立项，由滁州学院计算机与信息工程学院承担项目，并与滁州市消防支队、合肥市佳讯科技有限公司、深圳市中科信诚科技有限公司合作研发，旨在提出一种全新的基于消防无人机的高层建筑火灾可视化侦察建模的方法，综合应用无人机技术、红外热像技术、计算机视觉技术以及可视化技术，将高层建筑的第一类危险源数据、第二类危险源数据、其它消防档案数据和消防用无人机获取的建筑火情实时蔓延趋势数据等，统一融合集成，为消防灭火指挥员提供高端智能化的技术支持。</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研发过程中，项目团队相继攻克了各类技术难题，取得了系列创新型成果：采用可见光视频和热成像分析处理技术，实现了火灾火源定位；采用室内地图和地磁定位等技术，实现了可视化查询、标注与指挥；采用GPS/北斗兼容、地理匹配控制等技术，实现了侦察无人机的自主导航；项目成果通过了安徽省电子产品监督检验所的检测，获得实用新型专利2项，软件著作权2项，发表论文3篇，制订企业标准1项；形成了一支产学研警用结合的研发队伍，引进了硕士研究生2名；项目成果经滁州市公安消防支队试用，效果良好。</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与会专家认真聆听了项目报告，审阅了项目材料，观看了消防无人机演示，对项目成果给予高度评价，同意项目结项验收。他们还就今后项目成果的转化与推广等，提出了好的意见和建议。</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11" w:name="_Toc471283690"/>
      <w:r>
        <w:rPr>
          <w:rFonts w:hint="eastAsia" w:asciiTheme="minorEastAsia" w:hAnsiTheme="minorEastAsia" w:cstheme="minorEastAsia"/>
          <w:sz w:val="28"/>
          <w:szCs w:val="28"/>
        </w:rPr>
        <w:t xml:space="preserve"> </w:t>
      </w:r>
      <w:r>
        <w:rPr>
          <w:rFonts w:hint="eastAsia" w:asciiTheme="minorEastAsia" w:hAnsiTheme="minorEastAsia" w:cstheme="minorEastAsia"/>
          <w:b/>
          <w:bCs/>
          <w:sz w:val="32"/>
          <w:szCs w:val="28"/>
        </w:rPr>
        <w:t>8月16日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滁州学院举办居家养老与健康照护服务模式研讨会</w:t>
      </w:r>
      <w:bookmarkEnd w:id="11"/>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8月16日，滁州学院召开居家养老与健康照护商业服务模式研讨会。滁州学院党委委员、副校长、中心主任程曦教授，台湾淡江大学博士生导师、滁州学院特聘教师张志勇教授，中国生命集团董事长刘添财，台湾程曦信息集团总经理张荣贵，滁州市民政局副局长卢文明，滁州市琅琊区卫计委主任付俊、副主任孙宝俊等出席会议。滁州学院信息学院院长陈桂林教授主持会议。</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中心主任程曦代表学校对出席研讨会的学界专家、业界精英、政界领导表示欢迎。他强调，滁州学院居家养老与健康照护研究团队近年来攻坚克难、不断创新，跨越从理论、实验研究到产品实现的鸿沟，研究成果具备了向产业转化、向行业拓展的能力。他希望与会的政、校、企三方深入合作，联手转化科技成果，优化传统养老服务模式，争取早日将科技创新成果惠及滁州乃至全国的老龄化人口。</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研讨会上，政府职能部门负责人、企业家、学界专家围绕居家养老与健康照护行业现状与服务模式，积极发言、深入探讨。卢文明介绍了滁州市人口老龄化现状、“9073”养老目标下养老服务发展现状及相关方针、政策。付俊结合滁州市琅琊区工作实际，重点分析了以居家养老为中心的“医养结合”的养老服务模式。刘添财基于国内外养老服务行业面临的挑战，阐述了生命集团在养老服务技工培训、技术引进与传统模式相结合方面的工作及系统架构。张荣贵说明了大数据分析在养老服务系统中的应用现状及广泛前景。张志勇系统介绍了面向居家养老与健康照护的物联网关键技术，以及滁州学院智能家居与健康照护团队研究成果在该领域所具备的技术优势。</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近年来，信息学院学院坚持“地方性、应用型、开放式、信息化”的办学定位，深化教育教学改革，开展科学研究与社会服务，在智能家居与健康照护、消防物联网、农业物联网、云计算与大数据处理等方面取得了一定的研究成果，部分成果已经转化应用。这次研讨会的召开，旨在促进政、校、企三方联手，促进居家养老与健康照护研究成果在滁州落地转化，服务社会。</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滁州市民政局、滁州市琅琊区卫计委的相关工作人员、信息学院智能家居与健康照护研究团队的全体老师也参加了研讨会。</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12" w:name="_Toc471283691"/>
      <w:r>
        <w:rPr>
          <w:rFonts w:hint="eastAsia" w:asciiTheme="minorEastAsia" w:hAnsiTheme="minorEastAsia" w:cstheme="minorEastAsia"/>
          <w:b/>
          <w:bCs/>
          <w:sz w:val="32"/>
          <w:szCs w:val="28"/>
        </w:rPr>
        <w:t>10月22日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中心参加安徽经济社会发展智库论坛</w:t>
      </w:r>
      <w:bookmarkEnd w:id="12"/>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10月22日，安徽经济社会发展智库论坛暨第七届高校科研服务区域经济社会发展研讨会在铜陵学院召开。会议由铜陵学院主办，安徽财经大学、安徽大学、安徽工业大学协办。省教育厅科研处处长王忠，省哲学社会科学规划办副主任陈德友、省属各高校科研处负责人和专家学者会聚一堂，共同探讨高校智库建设中热点、难点问题。我校发展与规划处处长、江淮分水岭生态环境与区域发展研究中心副主任晋秀龙教授，科技处处长、中心生态环境保护方向专家诸立新教授参加了会议。会上，参会人员对高校智库建设的进行了广泛交流，并就智库建设过程中遇见的困难和对策、智库研究成果的转化和评价进行深入探讨。</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13" w:name="_Toc471283692"/>
      <w:r>
        <w:rPr>
          <w:rFonts w:hint="eastAsia" w:asciiTheme="minorEastAsia" w:hAnsiTheme="minorEastAsia" w:cstheme="minorEastAsia"/>
          <w:b/>
          <w:bCs/>
          <w:sz w:val="32"/>
          <w:szCs w:val="28"/>
        </w:rPr>
        <w:t>10月27日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滁州学院成为安徽省首批非遗教育传习基地</w:t>
      </w:r>
      <w:bookmarkEnd w:id="13"/>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10月27日上午，滁州学院举行“安徽省首批非物质文化遗产教育传习基地”挂牌仪式。今年6月，安徽省文化厅公布首批非物质文化遗产教育传习基地，滁州学院以传习“凤阳花鼓”入选。</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文广新局副局长郭俊杰、非遗科科长王玉荣、艺术科科长郑德泉，滁州市非遗保护专家何奇，滁州学院副校长、中心主任程曦，科技处处长诸立新、副处长刘传龙，音乐学院党总支书记李道琳、院长鲍伟以及滁州市级非遗传承人和花鼓艺术团成员等参加了挂牌活动。</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hint="eastAsia" w:asciiTheme="minorEastAsia" w:hAnsiTheme="minorEastAsia" w:cstheme="minorEastAsia"/>
          <w:b/>
          <w:bCs/>
          <w:sz w:val="32"/>
          <w:szCs w:val="28"/>
        </w:rPr>
      </w:pPr>
      <w:bookmarkStart w:id="14" w:name="_Toc471283693"/>
      <w:r>
        <w:rPr>
          <w:rFonts w:hint="eastAsia" w:asciiTheme="minorEastAsia" w:hAnsiTheme="minorEastAsia" w:cstheme="minorEastAsia"/>
          <w:b/>
          <w:bCs/>
          <w:sz w:val="32"/>
          <w:szCs w:val="28"/>
        </w:rPr>
        <w:t xml:space="preserve"> 11月15日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滁州学院"安徽省卫星</w:t>
      </w:r>
    </w:p>
    <w:p>
      <w:pPr>
        <w:pStyle w:val="7"/>
        <w:widowControl/>
        <w:spacing w:beforeAutospacing="0" w:afterAutospacing="0" w:line="560" w:lineRule="exact"/>
        <w:jc w:val="center"/>
        <w:outlineLvl w:val="0"/>
        <w:rPr>
          <w:rFonts w:asciiTheme="minorEastAsia" w:hAnsiTheme="minorEastAsia" w:cstheme="minorEastAsia"/>
          <w:b/>
          <w:bCs/>
          <w:sz w:val="32"/>
          <w:szCs w:val="28"/>
        </w:rPr>
      </w:pPr>
      <w:r>
        <w:rPr>
          <w:rFonts w:hint="eastAsia" w:asciiTheme="minorEastAsia" w:hAnsiTheme="minorEastAsia" w:cstheme="minorEastAsia"/>
          <w:b/>
          <w:bCs/>
          <w:sz w:val="32"/>
          <w:szCs w:val="28"/>
        </w:rPr>
        <w:t>应用产业发展规划"项目通过评审</w:t>
      </w:r>
      <w:bookmarkEnd w:id="14"/>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11月15日，高分辨率对地观测系统安徽数据与应用中心在安徽国防科技职业学院组织专家，对滁州学院承担的“安徽省卫星应用产业发展规划（2016-2020）”项目进行了评审。</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会议由安徽省高分中心主任吴德安主持，邀请了中国科学院遥感与数字地球研究所余涛研究员、安徽大学吴艳兰教授、二十一世纪空间技术有限公司关盛勇高工、四创电子股份有限公司陈仿杰高工、安徽省地质调查院彭鹏高工、安徽国防科技职业学院院长李麟书等担任评审专家，余涛为评审专家组组长。安徽省国防工办党组成员、总工程师郑超参加了评审会并做了重要发言。</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15" w:name="_Toc471283694"/>
      <w:r>
        <w:rPr>
          <w:rFonts w:hint="eastAsia" w:asciiTheme="minorEastAsia" w:hAnsiTheme="minorEastAsia" w:cstheme="minorEastAsia"/>
          <w:b/>
          <w:bCs/>
          <w:sz w:val="32"/>
          <w:szCs w:val="28"/>
        </w:rPr>
        <w:t>11月14日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滁州学院与金禾公司签约共建食品应用实验室</w:t>
      </w:r>
      <w:bookmarkEnd w:id="15"/>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11月14日下午，滁州学院与安徽金禾实业股份有限公司签约，共建金禾健康食品应用实验室。滁州学院校长许志才、安徽金禾实业股份有限公司总经理杨乐等出席，滁州学院生物与食品工程学院党政负责人、专业教师和金禾公司相关部门负责人参加签约仪式。</w:t>
      </w:r>
    </w:p>
    <w:p>
      <w:pPr>
        <w:pStyle w:val="7"/>
        <w:widowControl/>
        <w:spacing w:beforeAutospacing="0" w:afterAutospacing="0"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许志才在致辞中对校企双方签约共建实验室表示祝贺，对金禾实业股份有限公司长期以来给予学校产学研合作、人才培养方面的支持表示感谢。许志才指出，金禾实业股份有限公司是滁州市乃至安徽省化学化工方面的龙头企业，滁州学院是地方应用型本科高校，校企各具优势，双方应在前期合作的基础上，以共建健康食品应用实验室为新的契机，进一步深化合作，实现企业经济效益的提高和学校教学科研水平、人才培养质量的提升，为促进地方经济社会发展做出积极贡献。</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杨乐介绍了公司近年来发展情况，尤其是当前依托原有化工产业，逐步开拓天然食品添加剂开发与应用方面的情况。他表示，滁州学院是本科高校，具有专业、人才、技术方面的优势，公司希望与学校进一步加强合作，发挥各自优势，联合开展科技攻关，实现互利共赢。</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60" w:lineRule="exact"/>
        <w:jc w:val="center"/>
        <w:outlineLvl w:val="0"/>
        <w:rPr>
          <w:rFonts w:asciiTheme="minorEastAsia" w:hAnsiTheme="minorEastAsia" w:cstheme="minorEastAsia"/>
          <w:b/>
          <w:bCs/>
          <w:sz w:val="32"/>
          <w:szCs w:val="28"/>
        </w:rPr>
      </w:pPr>
      <w:bookmarkStart w:id="16" w:name="_Toc471283695"/>
      <w:r>
        <w:rPr>
          <w:rFonts w:hint="eastAsia" w:asciiTheme="minorEastAsia" w:hAnsiTheme="minorEastAsia" w:cstheme="minorEastAsia"/>
          <w:b/>
          <w:bCs/>
          <w:sz w:val="32"/>
          <w:szCs w:val="28"/>
          <w:lang w:val="en-US" w:eastAsia="zh-CN"/>
        </w:rPr>
        <w:t>12月16日：</w:t>
      </w:r>
      <w:r>
        <w:rPr>
          <w:rFonts w:hint="eastAsia" w:asciiTheme="minorEastAsia" w:hAnsiTheme="minorEastAsia" w:cstheme="minorEastAsia"/>
          <w:b/>
          <w:bCs/>
          <w:sz w:val="32"/>
          <w:szCs w:val="28"/>
        </w:rPr>
        <w:t>淮南潘集区农技干部滁州学院提升业务能力</w:t>
      </w:r>
      <w:bookmarkEnd w:id="16"/>
    </w:p>
    <w:p>
      <w:pPr>
        <w:pStyle w:val="7"/>
        <w:widowControl/>
        <w:spacing w:beforeAutospacing="0" w:afterAutospacing="0" w:line="560" w:lineRule="exact"/>
        <w:ind w:firstLine="420"/>
        <w:rPr>
          <w:rFonts w:hint="eastAsia" w:asciiTheme="minorEastAsia" w:hAnsiTheme="minorEastAsia" w:cstheme="minorEastAsia"/>
          <w:sz w:val="28"/>
          <w:szCs w:val="28"/>
        </w:rPr>
      </w:pP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12月6至16日，淮南市潘集区的89位农技干部分两批在滁州学院进行了为期10天的能力提升培训。</w:t>
      </w:r>
    </w:p>
    <w:p>
      <w:pPr>
        <w:pStyle w:val="7"/>
        <w:widowControl/>
        <w:spacing w:beforeAutospacing="0" w:afterAutospacing="0" w:line="56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根据送培单位的要求，承担培训任务的继续教育学院精心制定了培训方案。对培训内容进行了细致策划、周密安排，将课堂理论知识讲授与实践考察进行有机结合：既安排有《滁州农业发展历程》专题讲座、《欧阳修知滁州》国学讲坛、《做自己的心理保健师》心理健康辅导等拓展视野、丰富阅历的课堂教学，又组织学员进行了实地考察。</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 xml:space="preserve">    培训班邀请来安县农委办公室喻楼主任、全椒县农技推广中心杨德金主任现场专业指导，全程陪同实地考察了来安县耘泰慧谷水稻种植基地、舜山林桥花卉苗木基地、华东（国际)风景园林产业城区、辉隆农业示范园，全椒县全国稻田综合种养技术示范区、稻虾连作试验示范基地、牧龙山铁皮石斛种植园、荒草圩农田项目改造区等地。在考察现场，两位专家和园区负责人不厌其烦，耐心解答学员提问，声情并茂地宣传了当地农业产业发展经验和做法。</w:t>
      </w:r>
    </w:p>
    <w:p>
      <w:pPr>
        <w:pStyle w:val="7"/>
        <w:widowControl/>
        <w:spacing w:beforeAutospacing="0" w:afterAutospacing="0"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本期培训贴近学校应用型发展定位、契合培训单位需求，学员纷纷表示不仅拓展了视野，增长了专业知识，更加深了对滁州学院的了解，对学校优美的校园环境，快速发展的良好态势赞不绝口。培训赢得送培单位的高度认可与一致好评，极大地提升了学校的美誉度和社会影响力，取得了良好的社会效益和经济效益。</w:t>
      </w:r>
    </w:p>
    <w:p>
      <w:pPr>
        <w:pStyle w:val="7"/>
        <w:widowControl/>
        <w:spacing w:beforeAutospacing="0" w:afterAutospacing="0" w:line="560" w:lineRule="exact"/>
        <w:ind w:firstLine="420"/>
        <w:rPr>
          <w:rFonts w:asciiTheme="minorEastAsia" w:hAnsiTheme="minorEastAsia" w:cstheme="minorEastAsia"/>
          <w:sz w:val="28"/>
          <w:szCs w:val="28"/>
        </w:rPr>
      </w:pPr>
    </w:p>
    <w:p>
      <w:pPr>
        <w:pStyle w:val="7"/>
        <w:widowControl/>
        <w:spacing w:beforeAutospacing="0" w:afterAutospacing="0" w:line="520" w:lineRule="exact"/>
        <w:jc w:val="center"/>
        <w:outlineLvl w:val="0"/>
        <w:rPr>
          <w:rFonts w:asciiTheme="minorEastAsia" w:hAnsiTheme="minorEastAsia" w:cstheme="minorEastAsia"/>
          <w:b/>
          <w:bCs/>
          <w:sz w:val="32"/>
          <w:szCs w:val="28"/>
        </w:rPr>
      </w:pPr>
      <w:bookmarkStart w:id="17" w:name="_Toc471283696"/>
      <w:r>
        <w:rPr>
          <w:rFonts w:hint="eastAsia" w:asciiTheme="minorEastAsia" w:hAnsiTheme="minorEastAsia" w:cstheme="minorEastAsia"/>
          <w:b/>
          <w:bCs/>
          <w:sz w:val="32"/>
          <w:szCs w:val="28"/>
        </w:rPr>
        <w:t>12月22日</w:t>
      </w:r>
      <w:r>
        <w:rPr>
          <w:rFonts w:hint="eastAsia" w:asciiTheme="minorEastAsia" w:hAnsiTheme="minorEastAsia" w:cstheme="minorEastAsia"/>
          <w:b/>
          <w:bCs/>
          <w:sz w:val="32"/>
          <w:szCs w:val="28"/>
          <w:lang w:eastAsia="zh-CN"/>
        </w:rPr>
        <w:t>：</w:t>
      </w:r>
      <w:r>
        <w:rPr>
          <w:rFonts w:hint="eastAsia" w:asciiTheme="minorEastAsia" w:hAnsiTheme="minorEastAsia" w:cstheme="minorEastAsia"/>
          <w:b/>
          <w:bCs/>
          <w:sz w:val="32"/>
          <w:szCs w:val="28"/>
        </w:rPr>
        <w:t>两岸专家汇聚滁州学院研讨智慧养老与健康</w:t>
      </w:r>
      <w:bookmarkEnd w:id="17"/>
    </w:p>
    <w:p>
      <w:pPr>
        <w:pStyle w:val="7"/>
        <w:widowControl/>
        <w:spacing w:beforeAutospacing="0" w:afterAutospacing="0" w:line="520" w:lineRule="exact"/>
        <w:ind w:firstLine="420"/>
        <w:rPr>
          <w:rFonts w:hint="eastAsia" w:asciiTheme="minorEastAsia" w:hAnsiTheme="minorEastAsia" w:cstheme="minorEastAsia"/>
          <w:sz w:val="28"/>
          <w:szCs w:val="28"/>
        </w:rPr>
      </w:pPr>
    </w:p>
    <w:p>
      <w:pPr>
        <w:pStyle w:val="7"/>
        <w:widowControl/>
        <w:spacing w:beforeAutospacing="0" w:afterAutospacing="0" w:line="52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12月22日，滁州学院举行“受恩智慧养老与健康学院”“受恩智慧养老工程技术研究中心”签约揭牌仪式暨智慧养老研讨会。 </w:t>
      </w:r>
    </w:p>
    <w:p>
      <w:pPr>
        <w:pStyle w:val="7"/>
        <w:widowControl/>
        <w:spacing w:beforeAutospacing="0" w:afterAutospacing="0" w:line="52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滁州学院校长许志才、滁州市人民政府副市长陆峰、滁州学院副校长、中心主任程曦，受恩养老服务有限公司董事长刘添财、总经理刘庭轩，滁州市科技局局长王燕永、市卫计委副主任戴颖、市民政局副局长卢文明，中国科学技术大学教授熊焰、中科院合肥智能所教授孙怡宁、美国罗格斯大学教授张燕咏、清华大学教授杨吉江、合肥工业大学教授安宁、台北护理大学教授洪论评、台湾大同大学教授廖文华，台湾淡江大学教授、滁州学院特聘教授张志勇，以及皖西学院、巢湖学院、滁州学院、滁州职业技术学院、滁州城市职业学院的有关专家，日本松下电器、台湾植享家、台湾精英教育、北京华清科技、南京技鼎科技、滁州红琊山等企业负责人，共计70多人参加了会议。</w:t>
      </w:r>
    </w:p>
    <w:p>
      <w:pPr>
        <w:pStyle w:val="7"/>
        <w:widowControl/>
        <w:spacing w:beforeAutospacing="0" w:afterAutospacing="0" w:line="52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会上，滁州学院党委副书记、校长许志才与受恩养老服务有限公司董事长刘添财，共同为“受恩智慧养老与健康学院”“受恩智慧养老工程技术研究中心”揭牌。</w:t>
      </w:r>
    </w:p>
    <w:p>
      <w:pPr>
        <w:pStyle w:val="7"/>
        <w:widowControl/>
        <w:spacing w:beforeAutospacing="0" w:afterAutospacing="0" w:line="52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程曦与受恩养老服务有限公司总经理刘庭轩，分别在校企合作协议书及产学研开发合同书上签字。</w:t>
      </w:r>
    </w:p>
    <w:p>
      <w:pPr>
        <w:pStyle w:val="7"/>
        <w:widowControl/>
        <w:spacing w:beforeAutospacing="0" w:afterAutospacing="0" w:line="52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滁州市副市长陆峰代表市政府向“受恩学院”“受恩研究中心”成立表示祝贺。他指出，滁州人口老龄化问题比较突出，大力发展智慧养老服务事业，探索基于互联网的“医养结合”养老服务新模式，是滁州市未来民生工程建设的重点和养老服务事业发展的重点。希望新成立的“受恩学院”“受恩研究中心”立足滁州、服务滁州、贡献滁州，为滁州培育健康养生、养老服务人才，探索滁州“智慧医养护”一体化发展之路。他要求市民政、科技等部门积极参与，主动作为，尽快让滁州学院、受恩公司的合作成果在滁州先行先试，让智慧养老人才、技术研究成果应用滁州、发展滁州，切实推进滁州养老事业发展，增进滁州民生福祉。</w:t>
      </w:r>
    </w:p>
    <w:p>
      <w:pPr>
        <w:pStyle w:val="7"/>
        <w:widowControl/>
        <w:spacing w:beforeAutospacing="0" w:afterAutospacing="0" w:line="52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许志才在致辞中，对与会的专家、企业家表示欢迎，对“受恩学院”“受恩研究中心”的成立表示祝贺。他希望信息学院选拔骨干教师、调遣精锐力量组成团队，深化与受恩公司的合作，依托“受恩学院”“受恩研究中心”平台，探索集学历教育与社会培训相结合的健康养生、养老服务人才培养之路，在基于互联网的“医养结合”养老事业发展中出新成果，在推进“健康中国”建设、增进民生福祉中有所作为。希望经管、体育等相关学院和科技、教务、台办等相关部门要大力支持，通力协作，确保“受恩学院”“受恩研究中心”各项工作开局良好、进展顺利，卓有成效地开展工作，以实际行动推进地方应用型高水平大学建设。</w:t>
      </w:r>
    </w:p>
    <w:p>
      <w:pPr>
        <w:pStyle w:val="7"/>
        <w:widowControl/>
        <w:spacing w:beforeAutospacing="0" w:afterAutospacing="0" w:line="52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受恩养老服务有限公司董事长刘添财介绍了受恩公司的发展情况，以及在智慧养老产业方面所作的探索。他希望凭借与滁州学院合作共建的“受恩学院”“受恩研究中心”为新的起点，打造跨界养老服务新业态，为养老服务产业提供包括人才培养、技术支撑、智慧关怀、强化服务、提升品质等在内的成套解决方案。</w:t>
      </w:r>
    </w:p>
    <w:p>
      <w:pPr>
        <w:pStyle w:val="7"/>
        <w:widowControl/>
        <w:spacing w:beforeAutospacing="0" w:afterAutospacing="0" w:line="520" w:lineRule="exact"/>
        <w:ind w:firstLine="420"/>
        <w:jc w:val="both"/>
        <w:rPr>
          <w:rFonts w:asciiTheme="minorEastAsia" w:hAnsiTheme="minorEastAsia" w:cstheme="minorEastAsia"/>
          <w:sz w:val="28"/>
          <w:szCs w:val="28"/>
        </w:rPr>
      </w:pPr>
      <w:r>
        <w:rPr>
          <w:rFonts w:hint="eastAsia" w:asciiTheme="minorEastAsia" w:hAnsiTheme="minorEastAsia" w:cstheme="minorEastAsia"/>
          <w:sz w:val="28"/>
          <w:szCs w:val="28"/>
        </w:rPr>
        <w:t xml:space="preserve"> 受恩养老服务有限公司总经理发表题为《受恩养老服务模式的构建》的主题报告。张志勇、安宁等与会专家也纷纷发言，积极讨论，就完善养老服务新模式、构建智慧养老新业态，提出了许多好的意见与建议。</w:t>
      </w:r>
    </w:p>
    <w:p>
      <w:pPr>
        <w:pStyle w:val="7"/>
        <w:widowControl/>
        <w:spacing w:beforeAutospacing="0" w:afterAutospacing="0" w:line="52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在仪式和研讨会开始前，滁州学院党委书记庆承松、滁州市副市长陆峰、滁州市民政局局长范新玉等先后会见了受恩公司董事长刘添财一行，并分别就深化政产学研合作、共促养老服务事业发展等，深入地交换了意见，达成了多项共识。</w:t>
      </w:r>
    </w:p>
    <w:p/>
    <w:p>
      <w:pPr>
        <w:jc w:val="center"/>
        <w:rPr>
          <w:b/>
          <w:bCs/>
          <w:sz w:val="30"/>
          <w:szCs w:val="30"/>
        </w:rPr>
      </w:pPr>
      <w:r>
        <w:rPr>
          <w:rFonts w:hint="eastAsia"/>
          <w:b/>
          <w:bCs/>
          <w:sz w:val="30"/>
          <w:szCs w:val="30"/>
        </w:rPr>
        <w:t>2016年研究中心自设的科研项目</w:t>
      </w:r>
    </w:p>
    <w:tbl>
      <w:tblPr>
        <w:tblStyle w:val="13"/>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45"/>
        <w:gridCol w:w="3540"/>
        <w:gridCol w:w="10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pPr>
            <w:r>
              <w:rPr>
                <w:rFonts w:hint="eastAsia"/>
              </w:rPr>
              <w:t>序号</w:t>
            </w:r>
          </w:p>
        </w:tc>
        <w:tc>
          <w:tcPr>
            <w:tcW w:w="1845" w:type="dxa"/>
          </w:tcPr>
          <w:p>
            <w:pPr>
              <w:jc w:val="center"/>
            </w:pPr>
            <w:r>
              <w:rPr>
                <w:rFonts w:hint="eastAsia"/>
              </w:rPr>
              <w:t>项目类别</w:t>
            </w:r>
          </w:p>
        </w:tc>
        <w:tc>
          <w:tcPr>
            <w:tcW w:w="3540" w:type="dxa"/>
          </w:tcPr>
          <w:p>
            <w:pPr>
              <w:jc w:val="center"/>
            </w:pPr>
            <w:r>
              <w:rPr>
                <w:rFonts w:hint="eastAsia"/>
              </w:rPr>
              <w:t>项目名称</w:t>
            </w:r>
          </w:p>
        </w:tc>
        <w:tc>
          <w:tcPr>
            <w:tcW w:w="1065" w:type="dxa"/>
          </w:tcPr>
          <w:p>
            <w:pPr>
              <w:jc w:val="center"/>
            </w:pPr>
            <w:r>
              <w:rPr>
                <w:rFonts w:hint="eastAsia"/>
              </w:rPr>
              <w:t>等级</w:t>
            </w:r>
          </w:p>
        </w:tc>
        <w:tc>
          <w:tcPr>
            <w:tcW w:w="1170" w:type="dxa"/>
          </w:tcPr>
          <w:p>
            <w:pPr>
              <w:jc w:val="center"/>
            </w:pPr>
            <w:r>
              <w:rPr>
                <w:rFonts w:hint="eastAsia"/>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1</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安徽省江淮分水岭区域生态旅游可开发适宜度研究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王秋龙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2</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江淮地区乡村生态景观规划及长效管护机制研究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3</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“调转促”行动下的江淮分水岭农业产业化经营主体研究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4</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“互联网+”视域下皖东地域音乐文化的立体化发展研究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董锐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5</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江淮分水岭区域文化精神特质研究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6</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江淮分水岭地区非物质文化遗产数字化保护与传承平台构建研究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7</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生态文明视域下江淮分水岭综合治理研究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李晓春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8</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江淮分水岭区域农业产业化影响机制与发展次序研究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台德进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9</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江淮分水岭地区产业集群状况与区域协作研究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束亚弟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10</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江淮分水岭近现代农业经济变迁概况及发展对策研究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刘云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11</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凤画艺术产品开发研究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曹振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rPr>
            </w:pPr>
            <w:r>
              <w:rPr>
                <w:rFonts w:hint="eastAsia" w:asciiTheme="minorEastAsia" w:hAnsiTheme="minorEastAsia" w:cstheme="minorEastAsia"/>
              </w:rPr>
              <w:t>12</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地域文化视角下“凤阳花鼓”的民族唱腔和审美风格研究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厅级一般</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杨尚翡</w:t>
            </w:r>
          </w:p>
        </w:tc>
      </w:tr>
    </w:tbl>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2016年研究中心申报立项的科研项目</w:t>
      </w:r>
    </w:p>
    <w:tbl>
      <w:tblPr>
        <w:tblStyle w:val="13"/>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45"/>
        <w:gridCol w:w="3540"/>
        <w:gridCol w:w="10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pPr>
            <w:r>
              <w:rPr>
                <w:rFonts w:hint="eastAsia"/>
              </w:rPr>
              <w:t>序号</w:t>
            </w:r>
          </w:p>
        </w:tc>
        <w:tc>
          <w:tcPr>
            <w:tcW w:w="1845" w:type="dxa"/>
          </w:tcPr>
          <w:p>
            <w:pPr>
              <w:jc w:val="center"/>
            </w:pPr>
            <w:r>
              <w:rPr>
                <w:rFonts w:hint="eastAsia"/>
              </w:rPr>
              <w:t>项目类别</w:t>
            </w:r>
          </w:p>
        </w:tc>
        <w:tc>
          <w:tcPr>
            <w:tcW w:w="3540" w:type="dxa"/>
          </w:tcPr>
          <w:p>
            <w:pPr>
              <w:jc w:val="center"/>
            </w:pPr>
            <w:r>
              <w:rPr>
                <w:rFonts w:hint="eastAsia"/>
              </w:rPr>
              <w:t>项目名称</w:t>
            </w:r>
          </w:p>
        </w:tc>
        <w:tc>
          <w:tcPr>
            <w:tcW w:w="1065" w:type="dxa"/>
          </w:tcPr>
          <w:p>
            <w:pPr>
              <w:jc w:val="center"/>
            </w:pPr>
            <w:r>
              <w:rPr>
                <w:rFonts w:hint="eastAsia"/>
              </w:rPr>
              <w:t>等级</w:t>
            </w:r>
          </w:p>
        </w:tc>
        <w:tc>
          <w:tcPr>
            <w:tcW w:w="1170" w:type="dxa"/>
          </w:tcPr>
          <w:p>
            <w:pPr>
              <w:jc w:val="center"/>
            </w:pPr>
            <w:r>
              <w:rPr>
                <w:rFonts w:hint="eastAsia"/>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安徽省高校省级人文社会科学研究重点项目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江淮分水岭地方戏曲文武场音乐研究--以扬剧文武场音乐为例</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郭进怀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安徽省哲学社会科学研究规划项目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安徽省农业转移人口市民化与产城融合互动研究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一般项目</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奚昕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安徽省哲学社会科学研究规划项目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安徽省新生代农民工返乡创业问题研究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一般项目</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安徽省哲学社会科学研究规划项目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安徽省农业科技园区创新能力评价体系构建研究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青年项目</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夏岩磊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安徽省哲学社会科学研究规划项目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户籍制度改革视角下安徽房地产业去库存政策体系构建--基于时空效应模型的研究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青年项目</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张海永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安徽省哲学社会科学研究规划项目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安徽农民工市民化有效需求研究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青年项目</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安徽省高校省级人文社会科学研究重点项目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农村经济转型中农民组织化发展障碍及其实践路径</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重大</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钟蔚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安徽省高校省级人文社会科学研究重点项目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安徽省城镇化与农村消费升级融合发展研究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重点</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王希文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安徽省社科联研究项目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农业现代化强省研究——以安徽省农业现代化金融支持为例</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创新重大</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黎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1845" w:type="dxa"/>
            <w:vAlign w:val="center"/>
          </w:tcPr>
          <w:p>
            <w:pPr>
              <w:rPr>
                <w:rFonts w:asciiTheme="minorEastAsia" w:hAnsiTheme="minorEastAsia" w:cstheme="minorEastAsia"/>
              </w:rPr>
            </w:pPr>
            <w:r>
              <w:rPr>
                <w:rFonts w:hint="eastAsia" w:asciiTheme="minorEastAsia" w:hAnsiTheme="minorEastAsia" w:cstheme="minorEastAsia"/>
              </w:rPr>
              <w:t>安徽省社科联研究项目</w:t>
            </w:r>
          </w:p>
        </w:tc>
        <w:tc>
          <w:tcPr>
            <w:tcW w:w="3540" w:type="dxa"/>
            <w:vAlign w:val="center"/>
          </w:tcPr>
          <w:p>
            <w:pPr>
              <w:rPr>
                <w:rFonts w:asciiTheme="minorEastAsia" w:hAnsiTheme="minorEastAsia" w:cstheme="minorEastAsia"/>
              </w:rPr>
            </w:pPr>
            <w:r>
              <w:rPr>
                <w:rFonts w:hint="eastAsia" w:asciiTheme="minorEastAsia" w:hAnsiTheme="minorEastAsia" w:cstheme="minorEastAsia"/>
              </w:rPr>
              <w:t>安徽旅游产业竞争力提升研究</w:t>
            </w:r>
          </w:p>
        </w:tc>
        <w:tc>
          <w:tcPr>
            <w:tcW w:w="1065" w:type="dxa"/>
            <w:vAlign w:val="center"/>
          </w:tcPr>
          <w:p>
            <w:pPr>
              <w:jc w:val="center"/>
              <w:rPr>
                <w:rFonts w:asciiTheme="minorEastAsia" w:hAnsiTheme="minorEastAsia" w:cstheme="minorEastAsia"/>
              </w:rPr>
            </w:pPr>
            <w:r>
              <w:rPr>
                <w:rFonts w:hint="eastAsia" w:asciiTheme="minorEastAsia" w:hAnsiTheme="minorEastAsia" w:cstheme="minorEastAsia"/>
              </w:rPr>
              <w:t>创新公关</w:t>
            </w:r>
          </w:p>
        </w:tc>
        <w:tc>
          <w:tcPr>
            <w:tcW w:w="1170" w:type="dxa"/>
            <w:vAlign w:val="center"/>
          </w:tcPr>
          <w:p>
            <w:pPr>
              <w:jc w:val="center"/>
              <w:rPr>
                <w:rFonts w:asciiTheme="minorEastAsia" w:hAnsiTheme="minorEastAsia" w:cstheme="minorEastAsia"/>
              </w:rPr>
            </w:pPr>
            <w:r>
              <w:rPr>
                <w:rFonts w:hint="eastAsia" w:asciiTheme="minorEastAsia" w:hAnsiTheme="minorEastAsia" w:cstheme="minorEastAsia"/>
              </w:rPr>
              <w:t>曹  炜</w:t>
            </w:r>
          </w:p>
        </w:tc>
      </w:tr>
    </w:tbl>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2017年研究中心拟立项的</w:t>
      </w:r>
      <w:r>
        <w:rPr>
          <w:rFonts w:hint="eastAsia"/>
          <w:b/>
          <w:bCs/>
          <w:sz w:val="30"/>
          <w:szCs w:val="30"/>
          <w:lang w:eastAsia="zh-CN"/>
        </w:rPr>
        <w:t>自设</w:t>
      </w:r>
      <w:r>
        <w:rPr>
          <w:rFonts w:hint="eastAsia"/>
          <w:b/>
          <w:bCs/>
          <w:sz w:val="30"/>
          <w:szCs w:val="30"/>
        </w:rPr>
        <w:t>科研项目</w:t>
      </w:r>
    </w:p>
    <w:p/>
    <w:tbl>
      <w:tblPr>
        <w:tblStyle w:val="13"/>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40"/>
        <w:gridCol w:w="3360"/>
        <w:gridCol w:w="10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pPr>
            <w:r>
              <w:rPr>
                <w:rFonts w:hint="eastAsia"/>
              </w:rPr>
              <w:t>序号</w:t>
            </w:r>
          </w:p>
        </w:tc>
        <w:tc>
          <w:tcPr>
            <w:tcW w:w="2040" w:type="dxa"/>
          </w:tcPr>
          <w:p>
            <w:pPr>
              <w:jc w:val="center"/>
            </w:pPr>
            <w:r>
              <w:rPr>
                <w:rFonts w:hint="eastAsia"/>
              </w:rPr>
              <w:t>项目类别</w:t>
            </w:r>
          </w:p>
        </w:tc>
        <w:tc>
          <w:tcPr>
            <w:tcW w:w="3360" w:type="dxa"/>
          </w:tcPr>
          <w:p>
            <w:pPr>
              <w:jc w:val="center"/>
            </w:pPr>
            <w:r>
              <w:rPr>
                <w:rFonts w:hint="eastAsia"/>
              </w:rPr>
              <w:t>项目名称</w:t>
            </w:r>
          </w:p>
        </w:tc>
        <w:tc>
          <w:tcPr>
            <w:tcW w:w="1065" w:type="dxa"/>
          </w:tcPr>
          <w:p>
            <w:pPr>
              <w:jc w:val="center"/>
            </w:pPr>
            <w:r>
              <w:rPr>
                <w:rFonts w:hint="eastAsia"/>
              </w:rPr>
              <w:t>等级</w:t>
            </w:r>
          </w:p>
        </w:tc>
        <w:tc>
          <w:tcPr>
            <w:tcW w:w="1170" w:type="dxa"/>
          </w:tcPr>
          <w:p>
            <w:pPr>
              <w:jc w:val="center"/>
            </w:pPr>
            <w:r>
              <w:rPr>
                <w:rFonts w:hint="eastAsia"/>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1</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安徽省高校省级人文社会科学研究重点项目</w:t>
            </w:r>
          </w:p>
        </w:tc>
        <w:tc>
          <w:tcPr>
            <w:tcW w:w="3360" w:type="dxa"/>
            <w:vAlign w:val="center"/>
          </w:tcPr>
          <w:p>
            <w:r>
              <w:rPr>
                <w:rFonts w:hint="eastAsia"/>
              </w:rPr>
              <w:t>凤阳花鼓文化人类学研究</w:t>
            </w:r>
          </w:p>
        </w:tc>
        <w:tc>
          <w:tcPr>
            <w:tcW w:w="1065" w:type="dxa"/>
            <w:vAlign w:val="center"/>
          </w:tcPr>
          <w:p>
            <w:pPr>
              <w:jc w:val="center"/>
            </w:pPr>
            <w:r>
              <w:rPr>
                <w:rFonts w:hint="eastAsia"/>
              </w:rPr>
              <w:t>重点</w:t>
            </w:r>
          </w:p>
        </w:tc>
        <w:tc>
          <w:tcPr>
            <w:tcW w:w="1170" w:type="dxa"/>
            <w:vAlign w:val="center"/>
          </w:tcPr>
          <w:p>
            <w:pPr>
              <w:jc w:val="center"/>
            </w:pPr>
            <w:r>
              <w:rPr>
                <w:rFonts w:hint="eastAsia"/>
              </w:rPr>
              <w:t>高静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2</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江淮分水岭水旱灾恢复力评估与建设研究</w:t>
            </w:r>
          </w:p>
        </w:tc>
        <w:tc>
          <w:tcPr>
            <w:tcW w:w="1065" w:type="dxa"/>
            <w:vAlign w:val="center"/>
          </w:tcPr>
          <w:p>
            <w:pPr>
              <w:jc w:val="center"/>
            </w:pPr>
            <w:r>
              <w:rPr>
                <w:rFonts w:hint="eastAsia"/>
              </w:rPr>
              <w:t>重点</w:t>
            </w:r>
          </w:p>
        </w:tc>
        <w:tc>
          <w:tcPr>
            <w:tcW w:w="1170" w:type="dxa"/>
            <w:vAlign w:val="center"/>
          </w:tcPr>
          <w:p>
            <w:pPr>
              <w:jc w:val="center"/>
            </w:pPr>
            <w:r>
              <w:rPr>
                <w:rFonts w:hint="eastAsia"/>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3</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宋元以降江淮分水岭地区多元共治研究</w:t>
            </w:r>
          </w:p>
        </w:tc>
        <w:tc>
          <w:tcPr>
            <w:tcW w:w="1065" w:type="dxa"/>
            <w:vAlign w:val="center"/>
          </w:tcPr>
          <w:p>
            <w:pPr>
              <w:jc w:val="center"/>
            </w:pPr>
            <w:r>
              <w:rPr>
                <w:rFonts w:hint="eastAsia"/>
              </w:rPr>
              <w:t>重点</w:t>
            </w:r>
          </w:p>
        </w:tc>
        <w:tc>
          <w:tcPr>
            <w:tcW w:w="1170" w:type="dxa"/>
            <w:vAlign w:val="center"/>
          </w:tcPr>
          <w:p>
            <w:pPr>
              <w:jc w:val="center"/>
            </w:pPr>
            <w:r>
              <w:rPr>
                <w:rFonts w:hint="eastAsia"/>
              </w:rPr>
              <w:t>李应青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4</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供给侧结构性改革下江淮分水岭区域产能过剩的测度及成因研究</w:t>
            </w:r>
          </w:p>
        </w:tc>
        <w:tc>
          <w:tcPr>
            <w:tcW w:w="1065" w:type="dxa"/>
            <w:vAlign w:val="center"/>
          </w:tcPr>
          <w:p>
            <w:pPr>
              <w:jc w:val="center"/>
            </w:pPr>
            <w:r>
              <w:rPr>
                <w:rFonts w:hint="eastAsia"/>
              </w:rPr>
              <w:t>重点</w:t>
            </w:r>
          </w:p>
        </w:tc>
        <w:tc>
          <w:tcPr>
            <w:tcW w:w="1170" w:type="dxa"/>
            <w:vAlign w:val="center"/>
          </w:tcPr>
          <w:p>
            <w:pPr>
              <w:jc w:val="center"/>
            </w:pPr>
            <w:r>
              <w:rPr>
                <w:rFonts w:hint="eastAsia"/>
              </w:rPr>
              <w:t>龚洁松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5</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江淮分水岭地区农村金融与农民收入增长互动关系研究</w:t>
            </w:r>
          </w:p>
        </w:tc>
        <w:tc>
          <w:tcPr>
            <w:tcW w:w="1065" w:type="dxa"/>
            <w:vAlign w:val="center"/>
          </w:tcPr>
          <w:p>
            <w:pPr>
              <w:jc w:val="center"/>
            </w:pPr>
            <w:r>
              <w:rPr>
                <w:rFonts w:hint="eastAsia"/>
              </w:rPr>
              <w:t>重点</w:t>
            </w:r>
          </w:p>
        </w:tc>
        <w:tc>
          <w:tcPr>
            <w:tcW w:w="1170" w:type="dxa"/>
            <w:vAlign w:val="center"/>
          </w:tcPr>
          <w:p>
            <w:pPr>
              <w:jc w:val="center"/>
            </w:pPr>
            <w:r>
              <w:rPr>
                <w:rFonts w:hint="eastAsia"/>
              </w:rPr>
              <w:t>汪桥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6</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江淮丘陵地区民歌的挖掘整理与形态学特征研究</w:t>
            </w:r>
          </w:p>
        </w:tc>
        <w:tc>
          <w:tcPr>
            <w:tcW w:w="1065" w:type="dxa"/>
            <w:vAlign w:val="center"/>
          </w:tcPr>
          <w:p>
            <w:pPr>
              <w:jc w:val="center"/>
            </w:pPr>
            <w:r>
              <w:rPr>
                <w:rFonts w:hint="eastAsia"/>
              </w:rPr>
              <w:t>重点</w:t>
            </w:r>
          </w:p>
        </w:tc>
        <w:tc>
          <w:tcPr>
            <w:tcW w:w="1170" w:type="dxa"/>
            <w:vAlign w:val="center"/>
          </w:tcPr>
          <w:p>
            <w:pPr>
              <w:jc w:val="center"/>
            </w:pPr>
            <w:r>
              <w:rPr>
                <w:rFonts w:hint="eastAsia"/>
              </w:rPr>
              <w:t>谢慧敏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7</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江淮丘陵地区明文化旅游资源共生整合研究</w:t>
            </w:r>
          </w:p>
        </w:tc>
        <w:tc>
          <w:tcPr>
            <w:tcW w:w="1065" w:type="dxa"/>
            <w:vAlign w:val="center"/>
          </w:tcPr>
          <w:p>
            <w:pPr>
              <w:jc w:val="center"/>
            </w:pPr>
            <w:r>
              <w:rPr>
                <w:rFonts w:hint="eastAsia" w:asciiTheme="minorEastAsia" w:hAnsiTheme="minorEastAsia" w:cstheme="minorEastAsia"/>
              </w:rPr>
              <w:t>厅级一般</w:t>
            </w:r>
          </w:p>
        </w:tc>
        <w:tc>
          <w:tcPr>
            <w:tcW w:w="1170" w:type="dxa"/>
            <w:vAlign w:val="center"/>
          </w:tcPr>
          <w:p>
            <w:pPr>
              <w:jc w:val="center"/>
            </w:pPr>
            <w:r>
              <w:rPr>
                <w:rFonts w:hint="eastAsia"/>
              </w:rPr>
              <w:t>吕俭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8</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清代滁州方志研究</w:t>
            </w:r>
          </w:p>
        </w:tc>
        <w:tc>
          <w:tcPr>
            <w:tcW w:w="1065" w:type="dxa"/>
            <w:vAlign w:val="center"/>
          </w:tcPr>
          <w:p>
            <w:pPr>
              <w:jc w:val="center"/>
            </w:pPr>
            <w:r>
              <w:rPr>
                <w:rFonts w:hint="eastAsia" w:asciiTheme="minorEastAsia" w:hAnsiTheme="minorEastAsia" w:cstheme="minorEastAsia"/>
              </w:rPr>
              <w:t>厅级一般</w:t>
            </w:r>
          </w:p>
        </w:tc>
        <w:tc>
          <w:tcPr>
            <w:tcW w:w="1170" w:type="dxa"/>
            <w:vAlign w:val="center"/>
          </w:tcPr>
          <w:p>
            <w:pPr>
              <w:jc w:val="center"/>
            </w:pPr>
            <w:r>
              <w:rPr>
                <w:rFonts w:hint="eastAsia"/>
              </w:rPr>
              <w:t>郑益兵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9</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非物质文化遗产凤阳花鼓舞蹈形态研究</w:t>
            </w:r>
          </w:p>
        </w:tc>
        <w:tc>
          <w:tcPr>
            <w:tcW w:w="1065" w:type="dxa"/>
            <w:vAlign w:val="center"/>
          </w:tcPr>
          <w:p>
            <w:pPr>
              <w:jc w:val="center"/>
            </w:pPr>
            <w:r>
              <w:rPr>
                <w:rFonts w:hint="eastAsia" w:asciiTheme="minorEastAsia" w:hAnsiTheme="minorEastAsia" w:cstheme="minorEastAsia"/>
              </w:rPr>
              <w:t>厅级一般</w:t>
            </w:r>
          </w:p>
        </w:tc>
        <w:tc>
          <w:tcPr>
            <w:tcW w:w="1170" w:type="dxa"/>
            <w:vAlign w:val="center"/>
          </w:tcPr>
          <w:p>
            <w:pPr>
              <w:jc w:val="center"/>
            </w:pPr>
            <w:r>
              <w:rPr>
                <w:rFonts w:hint="eastAsia"/>
              </w:rPr>
              <w:t>丁思文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10</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江淮分水岭地区高校双创教育与经济社会衔接发展策略研究</w:t>
            </w:r>
          </w:p>
        </w:tc>
        <w:tc>
          <w:tcPr>
            <w:tcW w:w="1065" w:type="dxa"/>
            <w:vAlign w:val="center"/>
          </w:tcPr>
          <w:p>
            <w:pPr>
              <w:jc w:val="center"/>
            </w:pPr>
            <w:r>
              <w:rPr>
                <w:rFonts w:hint="eastAsia" w:asciiTheme="minorEastAsia" w:hAnsiTheme="minorEastAsia" w:cstheme="minorEastAsia"/>
              </w:rPr>
              <w:t>厅级一般</w:t>
            </w:r>
          </w:p>
        </w:tc>
        <w:tc>
          <w:tcPr>
            <w:tcW w:w="1170" w:type="dxa"/>
            <w:vAlign w:val="center"/>
          </w:tcPr>
          <w:p>
            <w:pPr>
              <w:jc w:val="center"/>
            </w:pPr>
            <w:r>
              <w:rPr>
                <w:rFonts w:hint="eastAsia"/>
              </w:rPr>
              <w:t>王小婷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jc w:val="center"/>
              <w:rPr>
                <w:rFonts w:asciiTheme="minorEastAsia" w:hAnsiTheme="minorEastAsia" w:cstheme="minorEastAsia"/>
              </w:rPr>
            </w:pPr>
            <w:r>
              <w:rPr>
                <w:rFonts w:hint="eastAsia" w:asciiTheme="minorEastAsia" w:hAnsiTheme="minorEastAsia" w:cstheme="minorEastAsia"/>
              </w:rPr>
              <w:t>11</w:t>
            </w:r>
          </w:p>
        </w:tc>
        <w:tc>
          <w:tcPr>
            <w:tcW w:w="2040" w:type="dxa"/>
            <w:vAlign w:val="center"/>
          </w:tcPr>
          <w:p>
            <w:pPr>
              <w:jc w:val="center"/>
              <w:rPr>
                <w:rFonts w:asciiTheme="minorEastAsia" w:hAnsiTheme="minorEastAsia" w:cstheme="minorEastAsia"/>
              </w:rPr>
            </w:pPr>
            <w:r>
              <w:rPr>
                <w:rFonts w:hint="eastAsia" w:asciiTheme="minorEastAsia" w:hAnsiTheme="minorEastAsia" w:cstheme="minorEastAsia"/>
              </w:rPr>
              <w:t>安徽高校人文社科重点研究基地项目</w:t>
            </w:r>
          </w:p>
        </w:tc>
        <w:tc>
          <w:tcPr>
            <w:tcW w:w="3360" w:type="dxa"/>
            <w:vAlign w:val="center"/>
          </w:tcPr>
          <w:p>
            <w:r>
              <w:rPr>
                <w:rFonts w:hint="eastAsia"/>
              </w:rPr>
              <w:t>皖东石刻的文化艺术价值与保护研究</w:t>
            </w:r>
          </w:p>
        </w:tc>
        <w:tc>
          <w:tcPr>
            <w:tcW w:w="1065" w:type="dxa"/>
            <w:vAlign w:val="center"/>
          </w:tcPr>
          <w:p>
            <w:pPr>
              <w:jc w:val="center"/>
            </w:pPr>
            <w:r>
              <w:rPr>
                <w:rFonts w:hint="eastAsia" w:asciiTheme="minorEastAsia" w:hAnsiTheme="minorEastAsia" w:cstheme="minorEastAsia"/>
              </w:rPr>
              <w:t>厅级一般</w:t>
            </w:r>
          </w:p>
        </w:tc>
        <w:tc>
          <w:tcPr>
            <w:tcW w:w="1170" w:type="dxa"/>
            <w:vAlign w:val="center"/>
          </w:tcPr>
          <w:p>
            <w:pPr>
              <w:jc w:val="center"/>
            </w:pPr>
            <w:r>
              <w:rPr>
                <w:rFonts w:hint="eastAsia"/>
              </w:rPr>
              <w:t>丁玲玲</w:t>
            </w:r>
          </w:p>
        </w:tc>
      </w:tr>
    </w:tbl>
    <w:p/>
    <w:p>
      <w:pPr>
        <w:rPr>
          <w:rFonts w:hint="eastAsia" w:eastAsiaTheme="minorEastAsia"/>
          <w:lang w:val="en-US" w:eastAsia="zh-CN"/>
        </w:rPr>
      </w:pPr>
      <w:r>
        <w:rPr>
          <w:rFonts w:hint="eastAsia"/>
          <w:lang w:val="en-US" w:eastAsia="zh-CN"/>
        </w:rPr>
        <w:t xml:space="preserve">                                                     （已公示，报教育厅待批）</w:t>
      </w:r>
      <w:bookmarkStart w:id="18" w:name="_GoBack"/>
      <w:bookmarkEnd w:id="18"/>
    </w:p>
    <w:p/>
    <w:p/>
    <w:p/>
    <w:p/>
    <w:p/>
    <w:p/>
    <w:p/>
    <w:p/>
    <w:p/>
    <w:p/>
    <w:p/>
    <w:p/>
    <w:p/>
    <w:p/>
    <w:p/>
    <w:p>
      <w:pPr>
        <w:jc w:val="center"/>
        <w:rPr>
          <w:b/>
          <w:bCs/>
          <w:sz w:val="30"/>
          <w:szCs w:val="30"/>
        </w:rPr>
      </w:pPr>
      <w:r>
        <w:rPr>
          <w:rFonts w:hint="eastAsia"/>
          <w:b/>
          <w:bCs/>
          <w:sz w:val="30"/>
          <w:szCs w:val="30"/>
        </w:rPr>
        <w:t>中心为地方编制“十三五”发展规划一览表</w:t>
      </w:r>
    </w:p>
    <w:tbl>
      <w:tblPr>
        <w:tblStyle w:val="12"/>
        <w:tblpPr w:leftFromText="180" w:rightFromText="180" w:vertAnchor="text" w:horzAnchor="page" w:tblpXSpec="center" w:tblpY="1093"/>
        <w:tblOverlap w:val="never"/>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730"/>
        <w:gridCol w:w="220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5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color w:val="000000"/>
                <w:spacing w:val="-20"/>
                <w:sz w:val="18"/>
                <w:szCs w:val="18"/>
              </w:rPr>
            </w:pPr>
            <w:r>
              <w:rPr>
                <w:rFonts w:hint="eastAsia" w:ascii="宋体" w:hAnsi="宋体"/>
                <w:b/>
                <w:color w:val="000000"/>
                <w:spacing w:val="-20"/>
                <w:sz w:val="18"/>
                <w:szCs w:val="18"/>
              </w:rPr>
              <w:t>序号</w:t>
            </w:r>
          </w:p>
        </w:tc>
        <w:tc>
          <w:tcPr>
            <w:tcW w:w="27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1"/>
              </w:rPr>
            </w:pPr>
            <w:r>
              <w:rPr>
                <w:rFonts w:hint="eastAsia" w:ascii="宋体" w:hAnsi="宋体"/>
                <w:b/>
                <w:color w:val="000000"/>
                <w:szCs w:val="21"/>
              </w:rPr>
              <w:t>规划名称</w:t>
            </w:r>
          </w:p>
        </w:tc>
        <w:tc>
          <w:tcPr>
            <w:tcW w:w="22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b/>
                <w:color w:val="000000"/>
                <w:szCs w:val="21"/>
              </w:rPr>
            </w:pPr>
            <w:r>
              <w:rPr>
                <w:rFonts w:hint="eastAsia" w:ascii="宋体" w:hAnsi="宋体"/>
                <w:b/>
                <w:color w:val="000000"/>
                <w:szCs w:val="21"/>
              </w:rPr>
              <w:t>负责人</w:t>
            </w:r>
          </w:p>
        </w:tc>
        <w:tc>
          <w:tcPr>
            <w:tcW w:w="2505" w:type="dxa"/>
            <w:tcBorders>
              <w:top w:val="single" w:color="auto" w:sz="4" w:space="0"/>
              <w:left w:val="single" w:color="auto" w:sz="4" w:space="0"/>
              <w:bottom w:val="single" w:color="auto" w:sz="4" w:space="0"/>
              <w:right w:val="single" w:color="auto" w:sz="4" w:space="0"/>
            </w:tcBorders>
            <w:vAlign w:val="center"/>
          </w:tcPr>
          <w:p>
            <w:pPr>
              <w:spacing w:line="400" w:lineRule="exact"/>
              <w:ind w:right="71" w:rightChars="34"/>
              <w:jc w:val="center"/>
              <w:rPr>
                <w:rFonts w:ascii="宋体" w:hAnsi="宋体"/>
                <w:b/>
                <w:color w:val="000000"/>
                <w:szCs w:val="21"/>
              </w:rPr>
            </w:pPr>
            <w:r>
              <w:rPr>
                <w:rFonts w:hint="eastAsia" w:ascii="宋体" w:hAnsi="宋体"/>
                <w:b/>
                <w:color w:val="000000"/>
                <w:szCs w:val="21"/>
              </w:rPr>
              <w:t>采纳部门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滁州市“十三五”时期文化改革与发展规划纲要</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程曦、裘新江</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滁州市市委宣传部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滁州市工业经济“十三五”发展规划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经管学院：史贤华</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滁州市经济和信息化委员会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滁州市“十三五”农业和农村经济发展规划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经管学院：陈学云</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滁州市农业委员会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滁州市邮政业发展“十三五”规划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经管学院：史贤华</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滁州市邮政管理局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滁州市科技局“十三五”科技发展规划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科技处：诸立新</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滁州市科技局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苏滁现代产业园“十三五”发展规划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经管学院：王素侠</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苏滁现代产业园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南谯区工业经济“十三五”发展规划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经管学院：陈学云</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南谯区经信委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南谯区民政局《十三五养老服务规划》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思政教学部：倪晓林</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南谯区民政局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南谯区“十三五”科技发展规划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经管学院：夏岩磊</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南谯区科技局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5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2730" w:type="dxa"/>
            <w:tcBorders>
              <w:top w:val="single" w:color="auto" w:sz="4" w:space="0"/>
              <w:left w:val="single" w:color="auto" w:sz="4" w:space="0"/>
              <w:bottom w:val="single" w:color="auto" w:sz="4" w:space="0"/>
              <w:right w:val="single" w:color="auto" w:sz="4" w:space="0"/>
            </w:tcBorders>
            <w:vAlign w:val="center"/>
          </w:tcPr>
          <w:p>
            <w:r>
              <w:rPr>
                <w:rFonts w:hint="eastAsia"/>
              </w:rPr>
              <w:t>明光市工业经济“十三五”发展规划</w:t>
            </w:r>
          </w:p>
        </w:tc>
        <w:tc>
          <w:tcPr>
            <w:tcW w:w="2205" w:type="dxa"/>
            <w:tcBorders>
              <w:top w:val="single" w:color="auto" w:sz="4" w:space="0"/>
              <w:left w:val="single" w:color="auto" w:sz="4" w:space="0"/>
              <w:bottom w:val="single" w:color="auto" w:sz="4" w:space="0"/>
              <w:right w:val="single" w:color="auto" w:sz="4" w:space="0"/>
            </w:tcBorders>
            <w:vAlign w:val="center"/>
          </w:tcPr>
          <w:p>
            <w:r>
              <w:rPr>
                <w:rFonts w:hint="eastAsia"/>
              </w:rPr>
              <w:t>经管学院：史贤华</w:t>
            </w:r>
          </w:p>
        </w:tc>
        <w:tc>
          <w:tcPr>
            <w:tcW w:w="25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明光市经信委</w:t>
            </w:r>
          </w:p>
        </w:tc>
      </w:tr>
    </w:tbl>
    <w:p>
      <w:pPr>
        <w:jc w:val="center"/>
      </w:pPr>
    </w:p>
    <w:p/>
    <w:sectPr>
      <w:footerReference r:id="rId3" w:type="default"/>
      <w:pgSz w:w="11906" w:h="16838"/>
      <w:pgMar w:top="1418" w:right="1418" w:bottom="1418" w:left="1418"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480887"/>
    </w:sdtPr>
    <w:sdtContent>
      <w:p>
        <w:pPr>
          <w:pStyle w:val="4"/>
          <w:jc w:val="center"/>
        </w:pPr>
        <w:r>
          <w:fldChar w:fldCharType="begin"/>
        </w:r>
        <w:r>
          <w:instrText xml:space="preserve">PAGE   \* MERGEFORMAT</w:instrText>
        </w:r>
        <w:r>
          <w:fldChar w:fldCharType="separate"/>
        </w:r>
        <w:r>
          <w:rPr>
            <w:lang w:val="zh-CN"/>
          </w:rPr>
          <w:t>24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7C"/>
    <w:rsid w:val="00024CFC"/>
    <w:rsid w:val="00083193"/>
    <w:rsid w:val="00105943"/>
    <w:rsid w:val="001207E5"/>
    <w:rsid w:val="00147F8D"/>
    <w:rsid w:val="0019259D"/>
    <w:rsid w:val="001A34F8"/>
    <w:rsid w:val="002028A1"/>
    <w:rsid w:val="002D2F51"/>
    <w:rsid w:val="0032187A"/>
    <w:rsid w:val="003B7428"/>
    <w:rsid w:val="00415BA1"/>
    <w:rsid w:val="00427620"/>
    <w:rsid w:val="00434FC9"/>
    <w:rsid w:val="00461041"/>
    <w:rsid w:val="005304CF"/>
    <w:rsid w:val="005B1623"/>
    <w:rsid w:val="005B2C79"/>
    <w:rsid w:val="005F19AD"/>
    <w:rsid w:val="00634D29"/>
    <w:rsid w:val="00684F5D"/>
    <w:rsid w:val="00691214"/>
    <w:rsid w:val="006969E3"/>
    <w:rsid w:val="006D0DE1"/>
    <w:rsid w:val="006D6BBC"/>
    <w:rsid w:val="00755084"/>
    <w:rsid w:val="007B1B34"/>
    <w:rsid w:val="007E029C"/>
    <w:rsid w:val="007E6D1C"/>
    <w:rsid w:val="00AE052A"/>
    <w:rsid w:val="00B112C7"/>
    <w:rsid w:val="00B83B84"/>
    <w:rsid w:val="00B9479D"/>
    <w:rsid w:val="00C23527"/>
    <w:rsid w:val="00D1436E"/>
    <w:rsid w:val="00D4717C"/>
    <w:rsid w:val="00D55F7E"/>
    <w:rsid w:val="00D90FA0"/>
    <w:rsid w:val="00D914E8"/>
    <w:rsid w:val="00D91B8C"/>
    <w:rsid w:val="00DA0337"/>
    <w:rsid w:val="00DC288D"/>
    <w:rsid w:val="00DF5F10"/>
    <w:rsid w:val="00F315E2"/>
    <w:rsid w:val="11C12978"/>
    <w:rsid w:val="22C90077"/>
    <w:rsid w:val="2AAE464C"/>
    <w:rsid w:val="33A83FBA"/>
    <w:rsid w:val="46682446"/>
    <w:rsid w:val="688746E2"/>
    <w:rsid w:val="7EC120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iPriority w:val="0"/>
    <w:rPr>
      <w:sz w:val="18"/>
      <w:szCs w:val="18"/>
    </w:rPr>
  </w:style>
  <w:style w:type="paragraph" w:styleId="4">
    <w:name w:val="footer"/>
    <w:basedOn w:val="1"/>
    <w:link w:val="16"/>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39"/>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99"/>
    <w:rPr>
      <w:color w:val="2C3134"/>
      <w:sz w:val="19"/>
      <w:szCs w:val="19"/>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8"/>
    <w:link w:val="3"/>
    <w:uiPriority w:val="0"/>
    <w:rPr>
      <w:rFonts w:asciiTheme="minorHAnsi" w:hAnsiTheme="minorHAnsi" w:eastAsiaTheme="minorEastAsia" w:cstheme="minorBidi"/>
      <w:kern w:val="2"/>
      <w:sz w:val="18"/>
      <w:szCs w:val="18"/>
    </w:rPr>
  </w:style>
  <w:style w:type="character" w:customStyle="1" w:styleId="15">
    <w:name w:val="页眉 Char"/>
    <w:basedOn w:val="8"/>
    <w:link w:val="5"/>
    <w:uiPriority w:val="0"/>
    <w:rPr>
      <w:rFonts w:asciiTheme="minorHAnsi" w:hAnsiTheme="minorHAnsi" w:eastAsiaTheme="minorEastAsia" w:cstheme="minorBidi"/>
      <w:kern w:val="2"/>
      <w:sz w:val="18"/>
      <w:szCs w:val="18"/>
    </w:rPr>
  </w:style>
  <w:style w:type="character" w:customStyle="1" w:styleId="16">
    <w:name w:val="页脚 Char"/>
    <w:basedOn w:val="8"/>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2610</Words>
  <Characters>14882</Characters>
  <Lines>124</Lines>
  <Paragraphs>34</Paragraphs>
  <TotalTime>0</TotalTime>
  <ScaleCrop>false</ScaleCrop>
  <LinksUpToDate>false</LinksUpToDate>
  <CharactersWithSpaces>17458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45</dc:creator>
  <cp:lastModifiedBy>45</cp:lastModifiedBy>
  <cp:lastPrinted>2017-01-06T07:51:00Z</cp:lastPrinted>
  <dcterms:modified xsi:type="dcterms:W3CDTF">2017-01-06T09:38:24Z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