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40" w:line="219" w:lineRule="auto"/>
        <w:ind w:left="16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滁州市科技计划项目申报指南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1" w:lineRule="auto"/>
        <w:ind w:left="7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一、乡村振兴类</w:t>
      </w:r>
    </w:p>
    <w:p>
      <w:pPr>
        <w:pStyle w:val="2"/>
        <w:spacing w:before="241" w:line="315" w:lineRule="auto"/>
        <w:ind w:right="92" w:firstLine="734"/>
      </w:pPr>
      <w:r>
        <w:rPr>
          <w:rFonts w:ascii="宋体" w:hAnsi="宋体" w:eastAsia="宋体" w:cs="宋体"/>
          <w:b/>
          <w:bCs/>
          <w:spacing w:val="-1"/>
        </w:rPr>
        <w:t>1.</w:t>
      </w:r>
      <w:r>
        <w:rPr>
          <w:b/>
          <w:bCs/>
          <w:spacing w:val="-1"/>
        </w:rPr>
        <w:t>智慧农业技术。</w:t>
      </w:r>
      <w:r>
        <w:rPr>
          <w:spacing w:val="-1"/>
        </w:rPr>
        <w:t>开展水稻类大田作物生产中病虫害预测防</w:t>
      </w:r>
      <w:r>
        <w:rPr>
          <w:spacing w:val="15"/>
        </w:rPr>
        <w:t xml:space="preserve"> </w:t>
      </w:r>
      <w:r>
        <w:rPr>
          <w:spacing w:val="2"/>
        </w:rPr>
        <w:t>治，墒情智能感知与精准水肥控制方案预测研究，</w:t>
      </w:r>
      <w:r>
        <w:rPr>
          <w:spacing w:val="1"/>
        </w:rPr>
        <w:t>通过全过程智</w:t>
      </w:r>
      <w:r>
        <w:t xml:space="preserve"> </w:t>
      </w:r>
      <w:r>
        <w:rPr>
          <w:spacing w:val="2"/>
        </w:rPr>
        <w:t>能化、无人化、精准化田间管理示范，在增产或稳</w:t>
      </w:r>
      <w:r>
        <w:rPr>
          <w:spacing w:val="1"/>
        </w:rPr>
        <w:t>产前提下实现</w:t>
      </w:r>
      <w:r>
        <w:t xml:space="preserve"> </w:t>
      </w:r>
      <w:r>
        <w:rPr>
          <w:spacing w:val="3"/>
        </w:rPr>
        <w:t>亩均农药化肥的显著减量使用。</w:t>
      </w:r>
    </w:p>
    <w:p>
      <w:pPr>
        <w:pStyle w:val="2"/>
        <w:spacing w:before="190" w:line="310" w:lineRule="auto"/>
        <w:ind w:right="40" w:firstLine="634"/>
      </w:pPr>
      <w:r>
        <w:rPr>
          <w:rFonts w:ascii="宋体" w:hAnsi="宋体" w:eastAsia="宋体" w:cs="宋体"/>
          <w:b/>
          <w:bCs/>
          <w:spacing w:val="2"/>
        </w:rPr>
        <w:t>2.</w:t>
      </w:r>
      <w:r>
        <w:rPr>
          <w:b/>
          <w:bCs/>
          <w:spacing w:val="2"/>
        </w:rPr>
        <w:t>高端农机装备。</w:t>
      </w:r>
      <w:r>
        <w:rPr>
          <w:spacing w:val="2"/>
        </w:rPr>
        <w:t>开发智能无人驾驶农机装备，构</w:t>
      </w:r>
      <w:r>
        <w:rPr>
          <w:spacing w:val="1"/>
        </w:rPr>
        <w:t>建基于北</w:t>
      </w:r>
      <w:r>
        <w:t xml:space="preserve"> </w:t>
      </w:r>
      <w:r>
        <w:rPr>
          <w:spacing w:val="2"/>
        </w:rPr>
        <w:t>斗数字化田块底座，创新性融合多源传感器信息感知技术，攻克</w:t>
      </w:r>
      <w:r>
        <w:t xml:space="preserve"> </w:t>
      </w:r>
      <w:r>
        <w:rPr>
          <w:spacing w:val="6"/>
        </w:rPr>
        <w:t>复杂农田环境下的动态路径规划与精准作业控制技术，实现耕、</w:t>
      </w:r>
      <w:r>
        <w:rPr>
          <w:spacing w:val="15"/>
        </w:rPr>
        <w:t xml:space="preserve"> </w:t>
      </w:r>
      <w:r>
        <w:rPr>
          <w:spacing w:val="4"/>
        </w:rPr>
        <w:t>种、管、收全流程无人化智能作业。</w:t>
      </w:r>
    </w:p>
    <w:p>
      <w:pPr>
        <w:spacing w:before="220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二、公共安全类</w:t>
      </w:r>
    </w:p>
    <w:p>
      <w:pPr>
        <w:pStyle w:val="2"/>
        <w:spacing w:before="210" w:line="314" w:lineRule="auto"/>
        <w:ind w:firstLine="629"/>
      </w:pPr>
      <w:r>
        <w:rPr>
          <w:b/>
          <w:bCs/>
          <w:spacing w:val="2"/>
        </w:rPr>
        <w:t>3.警用装备。</w:t>
      </w:r>
      <w:r>
        <w:rPr>
          <w:spacing w:val="-4"/>
        </w:rPr>
        <w:t>开展社会公共安全、防范刑事犯罪和恐怖袭击、</w:t>
      </w:r>
      <w:r>
        <w:rPr>
          <w:spacing w:val="16"/>
        </w:rPr>
        <w:t xml:space="preserve"> </w:t>
      </w:r>
      <w:r>
        <w:rPr>
          <w:spacing w:val="3"/>
        </w:rPr>
        <w:t>缉查毒品等关键技术和警用装备研发；通过物联网、大数据等信</w:t>
      </w:r>
      <w:r>
        <w:rPr>
          <w:spacing w:val="5"/>
        </w:rPr>
        <w:t xml:space="preserve"> </w:t>
      </w:r>
      <w:r>
        <w:rPr>
          <w:spacing w:val="3"/>
        </w:rPr>
        <w:t>息技术，开展大水域水上自主智能救援装备、重点区域毒品快速</w:t>
      </w:r>
      <w:r>
        <w:rPr>
          <w:spacing w:val="5"/>
        </w:rPr>
        <w:t xml:space="preserve"> </w:t>
      </w:r>
      <w:r>
        <w:rPr>
          <w:spacing w:val="-1"/>
        </w:rPr>
        <w:t>检测实时远程报警功能开发研究。</w:t>
      </w:r>
    </w:p>
    <w:p>
      <w:pPr>
        <w:pStyle w:val="2"/>
        <w:spacing w:before="208" w:line="320" w:lineRule="auto"/>
        <w:ind w:right="93" w:firstLine="629"/>
      </w:pPr>
      <w:r>
        <w:rPr>
          <w:b/>
          <w:bCs/>
          <w:spacing w:val="2"/>
        </w:rPr>
        <w:t xml:space="preserve">4.食(药)品安全。 </w:t>
      </w:r>
      <w:r>
        <w:rPr>
          <w:spacing w:val="9"/>
        </w:rPr>
        <w:t>开展农产品安全风险评估</w:t>
      </w:r>
      <w:r>
        <w:rPr>
          <w:spacing w:val="8"/>
        </w:rPr>
        <w:t>与筛查、农产</w:t>
      </w:r>
      <w:r>
        <w:t xml:space="preserve"> </w:t>
      </w:r>
      <w:r>
        <w:rPr>
          <w:spacing w:val="3"/>
        </w:rPr>
        <w:t>品新风险分析技术研究；开展食品和饮水安全快速检测、评估和</w:t>
      </w:r>
      <w:r>
        <w:rPr>
          <w:spacing w:val="18"/>
        </w:rPr>
        <w:t xml:space="preserve"> </w:t>
      </w:r>
      <w:r>
        <w:rPr>
          <w:spacing w:val="4"/>
        </w:rPr>
        <w:t>控制技术研究。开展化学药品检验检测新方法新技术</w:t>
      </w:r>
      <w:r>
        <w:rPr>
          <w:spacing w:val="3"/>
        </w:rPr>
        <w:t>、药品安全</w:t>
      </w:r>
      <w:r>
        <w:t xml:space="preserve"> </w:t>
      </w:r>
      <w:r>
        <w:rPr>
          <w:spacing w:val="4"/>
        </w:rPr>
        <w:t>事故应急检测和快速识别技术和相关产品装备的研究。</w:t>
      </w:r>
      <w:r>
        <w:rPr>
          <w:spacing w:val="3"/>
        </w:rPr>
        <w:t>开展经典</w:t>
      </w:r>
      <w:r>
        <w:t xml:space="preserve"> </w:t>
      </w:r>
      <w:r>
        <w:rPr>
          <w:spacing w:val="4"/>
        </w:rPr>
        <w:t>名方研发，促进名中医经验方向中药制剂转化，支持中药新药研</w:t>
      </w:r>
    </w:p>
    <w:p>
      <w:pPr>
        <w:spacing w:line="320" w:lineRule="auto"/>
        <w:sectPr>
          <w:footerReference r:id="rId3" w:type="default"/>
          <w:pgSz w:w="11900" w:h="16830"/>
          <w:pgMar w:top="1430" w:right="1444" w:bottom="1736" w:left="1549" w:header="0" w:footer="1334" w:gutter="0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1" w:line="219" w:lineRule="auto"/>
      </w:pPr>
      <w:r>
        <w:rPr>
          <w:spacing w:val="-1"/>
        </w:rPr>
        <w:t>发、中成药二次开发和特色院内制剂研发转化。</w:t>
      </w:r>
    </w:p>
    <w:p>
      <w:pPr>
        <w:pStyle w:val="2"/>
        <w:spacing w:before="149" w:line="238" w:lineRule="auto"/>
        <w:ind w:left="734"/>
        <w:outlineLvl w:val="2"/>
      </w:pP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三、生态环境类</w:t>
      </w:r>
      <w:r>
        <w:rPr>
          <w:position w:val="-10"/>
        </w:rPr>
        <w:drawing>
          <wp:inline distT="0" distB="0" distL="0" distR="0">
            <wp:extent cx="3651885" cy="2597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2152" cy="26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9" w:line="320" w:lineRule="auto"/>
        <w:ind w:firstLine="693"/>
      </w:pPr>
      <w:r>
        <w:rPr>
          <w:rFonts w:ascii="宋体" w:hAnsi="宋体" w:eastAsia="宋体" w:cs="宋体"/>
          <w:b/>
          <w:bCs/>
          <w:spacing w:val="2"/>
        </w:rPr>
        <w:t>5.</w:t>
      </w:r>
      <w:r>
        <w:rPr>
          <w:b/>
          <w:bCs/>
          <w:spacing w:val="2"/>
        </w:rPr>
        <w:t>碳捕集关键技术。</w:t>
      </w:r>
      <w:r>
        <w:rPr>
          <w:spacing w:val="2"/>
        </w:rPr>
        <w:t>开展工业化碳捕集技术与装备攻关，利</w:t>
      </w:r>
      <w:r>
        <w:rPr>
          <w:spacing w:val="11"/>
        </w:rPr>
        <w:t xml:space="preserve"> </w:t>
      </w:r>
      <w:r>
        <w:rPr>
          <w:spacing w:val="3"/>
        </w:rPr>
        <w:t>用捕集石灰制备过程的二氧化碳，解决石灰制备过程向大气排放</w:t>
      </w:r>
      <w:r>
        <w:rPr>
          <w:spacing w:val="6"/>
        </w:rPr>
        <w:t xml:space="preserve"> </w:t>
      </w:r>
      <w:r>
        <w:rPr>
          <w:spacing w:val="3"/>
        </w:rPr>
        <w:t>二氧化碳的行业共性难题。开展无废气排放的含二氧化碳气体闭</w:t>
      </w:r>
      <w:r>
        <w:rPr>
          <w:spacing w:val="14"/>
        </w:rPr>
        <w:t xml:space="preserve"> </w:t>
      </w:r>
      <w:r>
        <w:rPr>
          <w:spacing w:val="2"/>
        </w:rPr>
        <w:t>环高效加热与装备研发，解决含二氧化碳气体加热至高温的热效</w:t>
      </w:r>
      <w:r>
        <w:rPr>
          <w:spacing w:val="12"/>
        </w:rPr>
        <w:t xml:space="preserve"> </w:t>
      </w:r>
      <w:r>
        <w:rPr>
          <w:spacing w:val="-3"/>
        </w:rPr>
        <w:t>率与碳排放问题。开展近零能耗/零碳建筑、装配式</w:t>
      </w:r>
      <w:r>
        <w:rPr>
          <w:spacing w:val="-4"/>
        </w:rPr>
        <w:t>建筑等建筑构</w:t>
      </w:r>
      <w:r>
        <w:t xml:space="preserve"> </w:t>
      </w:r>
      <w:r>
        <w:rPr>
          <w:spacing w:val="-1"/>
        </w:rPr>
        <w:t>配件、围护结构等关键技术研究。</w:t>
      </w:r>
    </w:p>
    <w:p>
      <w:pPr>
        <w:pStyle w:val="2"/>
        <w:spacing w:before="258" w:line="323" w:lineRule="auto"/>
        <w:ind w:right="2" w:firstLine="684"/>
      </w:pPr>
      <w:r>
        <w:rPr>
          <w:b/>
          <w:bCs/>
          <w:spacing w:val="2"/>
        </w:rPr>
        <w:t>6.水、气、土监测与防治。</w:t>
      </w:r>
      <w:r>
        <w:rPr>
          <w:spacing w:val="2"/>
        </w:rPr>
        <w:t>开展水体污染风险防控、水污染</w:t>
      </w:r>
      <w:r>
        <w:rPr>
          <w:spacing w:val="8"/>
        </w:rPr>
        <w:t xml:space="preserve"> </w:t>
      </w:r>
      <w:r>
        <w:rPr>
          <w:spacing w:val="3"/>
        </w:rPr>
        <w:t>风险评价、水污染风险监控预警及应急决策响应系统研究，支持</w:t>
      </w:r>
      <w:r>
        <w:rPr>
          <w:spacing w:val="4"/>
        </w:rPr>
        <w:t xml:space="preserve"> </w:t>
      </w:r>
      <w:r>
        <w:rPr>
          <w:spacing w:val="3"/>
        </w:rPr>
        <w:t>城市节水装置研发和应用技术推广。开展碳达峰碳中和关键技术</w:t>
      </w:r>
      <w:r>
        <w:rPr>
          <w:spacing w:val="4"/>
        </w:rPr>
        <w:t xml:space="preserve"> </w:t>
      </w:r>
      <w:r>
        <w:rPr>
          <w:spacing w:val="3"/>
        </w:rPr>
        <w:t>和重点地区、城市大气污染监测及预报预警技术、区域大气复合</w:t>
      </w:r>
      <w:r>
        <w:rPr>
          <w:spacing w:val="2"/>
        </w:rPr>
        <w:t xml:space="preserve"> </w:t>
      </w:r>
      <w:r>
        <w:rPr>
          <w:spacing w:val="-7"/>
        </w:rPr>
        <w:t>型污染“联防联控”方案研究。开展土壤、</w:t>
      </w:r>
      <w:r>
        <w:rPr>
          <w:spacing w:val="-8"/>
        </w:rPr>
        <w:t>有机污染物和重金属等</w:t>
      </w:r>
      <w:r>
        <w:t xml:space="preserve"> </w:t>
      </w:r>
      <w:r>
        <w:rPr>
          <w:spacing w:val="3"/>
        </w:rPr>
        <w:t>快速现场监测技术设备，以及相关治理技术研究。开展微塑料等</w:t>
      </w:r>
      <w:r>
        <w:rPr>
          <w:spacing w:val="14"/>
        </w:rPr>
        <w:t xml:space="preserve"> </w:t>
      </w:r>
      <w:r>
        <w:rPr>
          <w:spacing w:val="1"/>
        </w:rPr>
        <w:t>新污染物对生态环境危害机理、监测、防治等综合技术</w:t>
      </w:r>
      <w:r>
        <w:t>研究。</w:t>
      </w:r>
    </w:p>
    <w:p>
      <w:pPr>
        <w:pStyle w:val="2"/>
        <w:spacing w:before="207" w:line="222" w:lineRule="auto"/>
        <w:ind w:left="624"/>
      </w:pP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四 、生命科</w:t>
      </w:r>
      <w:bookmarkStart w:id="0" w:name="_GoBack"/>
      <w:bookmarkEnd w:id="0"/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学类</w:t>
      </w:r>
      <w:r>
        <w:rPr>
          <w:spacing w:val="10"/>
        </w:rPr>
        <w:t>(重点支持领域)</w:t>
      </w:r>
    </w:p>
    <w:p>
      <w:pPr>
        <w:pStyle w:val="2"/>
        <w:spacing w:before="256" w:line="316" w:lineRule="auto"/>
        <w:ind w:right="60" w:firstLine="624"/>
      </w:pPr>
      <w:r>
        <w:rPr>
          <w:rFonts w:ascii="宋体" w:hAnsi="宋体" w:eastAsia="宋体" w:cs="宋体"/>
          <w:b/>
          <w:bCs/>
          <w:spacing w:val="3"/>
        </w:rPr>
        <w:t>7.</w:t>
      </w:r>
      <w:r>
        <w:rPr>
          <w:b/>
          <w:bCs/>
          <w:spacing w:val="3"/>
        </w:rPr>
        <w:t>合成生物。</w:t>
      </w:r>
      <w:r>
        <w:rPr>
          <w:spacing w:val="3"/>
        </w:rPr>
        <w:t>开发第三代抗精神病药关键性中间体的非贵金</w:t>
      </w:r>
      <w:r>
        <w:rPr>
          <w:spacing w:val="2"/>
        </w:rPr>
        <w:t xml:space="preserve"> </w:t>
      </w:r>
      <w:r>
        <w:rPr>
          <w:spacing w:val="12"/>
        </w:rPr>
        <w:t>属催化路径，筛选替代贵金属(钯、雷尼镍)的绿色还原体系，</w:t>
      </w:r>
      <w:r>
        <w:rPr>
          <w:spacing w:val="8"/>
        </w:rPr>
        <w:t xml:space="preserve"> </w:t>
      </w:r>
      <w:r>
        <w:rPr>
          <w:spacing w:val="3"/>
        </w:rPr>
        <w:t>攻克绿色产业化技术瓶颈。开展合成生物产业创新体系研究，支</w:t>
      </w:r>
      <w:r>
        <w:rPr>
          <w:spacing w:val="7"/>
        </w:rPr>
        <w:t xml:space="preserve"> </w:t>
      </w:r>
      <w:r>
        <w:rPr>
          <w:spacing w:val="4"/>
        </w:rPr>
        <w:t>持建立滁州合成生物智库，支持企业联合高校、科</w:t>
      </w:r>
      <w:r>
        <w:rPr>
          <w:spacing w:val="3"/>
        </w:rPr>
        <w:t>研院所开展合</w:t>
      </w:r>
      <w:r>
        <w:t xml:space="preserve"> </w:t>
      </w:r>
      <w:r>
        <w:rPr>
          <w:spacing w:val="-1"/>
        </w:rPr>
        <w:t>成生物产业联合创新体建设。</w:t>
      </w:r>
    </w:p>
    <w:p>
      <w:pPr>
        <w:pStyle w:val="2"/>
        <w:spacing w:before="215" w:line="220" w:lineRule="auto"/>
        <w:ind w:left="624"/>
      </w:pPr>
      <w:r>
        <w:rPr>
          <w:rFonts w:ascii="宋体" w:hAnsi="宋体" w:eastAsia="宋体" w:cs="宋体"/>
          <w:b/>
          <w:bCs/>
          <w:spacing w:val="3"/>
        </w:rPr>
        <w:t>8.</w:t>
      </w:r>
      <w:r>
        <w:rPr>
          <w:b/>
          <w:bCs/>
          <w:spacing w:val="3"/>
        </w:rPr>
        <w:t>生物制造。</w:t>
      </w:r>
      <w:r>
        <w:rPr>
          <w:spacing w:val="3"/>
        </w:rPr>
        <w:t>开展以乳酸为原料规模化聚合制备生物基聚酯</w:t>
      </w:r>
    </w:p>
    <w:p>
      <w:pPr>
        <w:spacing w:line="220" w:lineRule="auto"/>
        <w:sectPr>
          <w:footerReference r:id="rId4" w:type="default"/>
          <w:pgSz w:w="11900" w:h="16830"/>
          <w:pgMar w:top="1430" w:right="1527" w:bottom="1736" w:left="1519" w:header="0" w:footer="1334" w:gutter="0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97" w:line="357" w:lineRule="auto"/>
        <w:ind w:right="80"/>
        <w:jc w:val="both"/>
        <w:rPr>
          <w:sz w:val="30"/>
          <w:szCs w:val="30"/>
        </w:rPr>
      </w:pPr>
      <w:r>
        <w:rPr>
          <w:spacing w:val="13"/>
          <w:sz w:val="30"/>
          <w:szCs w:val="30"/>
        </w:rPr>
        <w:t>研究，将乳酸共聚引入</w:t>
      </w:r>
      <w:r>
        <w:rPr>
          <w:rFonts w:ascii="Times New Roman" w:hAnsi="Times New Roman" w:eastAsia="Times New Roman" w:cs="Times New Roman"/>
          <w:sz w:val="30"/>
          <w:szCs w:val="30"/>
        </w:rPr>
        <w:t>PBAT</w:t>
      </w:r>
      <w:r>
        <w:rPr>
          <w:rFonts w:ascii="Times New Roman" w:hAnsi="Times New Roman" w:eastAsia="Times New Roman" w:cs="Times New Roman"/>
          <w:spacing w:val="46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等生物可降解材料体系中，实现生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物基高阻隔可降解材料制备，提升生物基可降解材料的综合性能，</w:t>
      </w:r>
      <w:r>
        <w:rPr>
          <w:spacing w:val="1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开发高性能环保材料的产业化应用。</w:t>
      </w:r>
    </w:p>
    <w:p>
      <w:pPr>
        <w:pStyle w:val="2"/>
        <w:spacing w:before="9" w:line="313" w:lineRule="auto"/>
        <w:ind w:right="92" w:firstLine="67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9.</w:t>
      </w:r>
      <w:r>
        <w:rPr>
          <w:b/>
          <w:bCs/>
          <w:spacing w:val="11"/>
          <w:sz w:val="30"/>
          <w:szCs w:val="30"/>
        </w:rPr>
        <w:t>生物育种。</w:t>
      </w:r>
      <w:r>
        <w:rPr>
          <w:spacing w:val="11"/>
          <w:sz w:val="30"/>
          <w:szCs w:val="30"/>
        </w:rPr>
        <w:t>围绕保障粮食安全和重要农</w:t>
      </w:r>
      <w:r>
        <w:rPr>
          <w:spacing w:val="10"/>
          <w:sz w:val="30"/>
          <w:szCs w:val="30"/>
        </w:rPr>
        <w:t>产品有效供给，突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出种源“卡脖子”技术攻关。开展种植业生物育种、新品种配套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高效生产技术模式推广应用研究。</w:t>
      </w:r>
    </w:p>
    <w:p>
      <w:pPr>
        <w:pStyle w:val="2"/>
        <w:spacing w:before="203" w:line="330" w:lineRule="auto"/>
        <w:ind w:right="131" w:firstLine="67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10.</w:t>
      </w:r>
      <w:r>
        <w:rPr>
          <w:b/>
          <w:bCs/>
          <w:spacing w:val="3"/>
          <w:sz w:val="30"/>
          <w:szCs w:val="30"/>
        </w:rPr>
        <w:t>临床医学及疾病防控。</w:t>
      </w:r>
      <w:r>
        <w:rPr>
          <w:spacing w:val="3"/>
          <w:sz w:val="30"/>
          <w:szCs w:val="30"/>
        </w:rPr>
        <w:t>围绕全人群、全生命周期卫生</w:t>
      </w:r>
      <w:r>
        <w:rPr>
          <w:spacing w:val="2"/>
          <w:sz w:val="30"/>
          <w:szCs w:val="30"/>
        </w:rPr>
        <w:t>健康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的需求，支持开展临床诊疗关键技术攻关、常见多发疾病防控、</w:t>
      </w:r>
      <w:r>
        <w:rPr>
          <w:spacing w:val="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重大传染病防控、生物安全风险监测预警体系建设等研究。支持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中医基本理论在慢性病防控中的应用研究。支持青少年常见心理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行为问题与精神障碍，开展心理健康相关基础和应用推广研究。</w:t>
      </w:r>
    </w:p>
    <w:p>
      <w:pPr>
        <w:spacing w:before="219" w:line="221" w:lineRule="auto"/>
        <w:ind w:left="67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五、安全生产与防灾减灾类</w:t>
      </w:r>
    </w:p>
    <w:p>
      <w:pPr>
        <w:pStyle w:val="2"/>
        <w:spacing w:before="213" w:line="311" w:lineRule="auto"/>
        <w:ind w:right="98" w:firstLine="67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4"/>
          <w:sz w:val="30"/>
          <w:szCs w:val="30"/>
        </w:rPr>
        <w:t>11.</w:t>
      </w:r>
      <w:r>
        <w:rPr>
          <w:b/>
          <w:bCs/>
          <w:spacing w:val="4"/>
          <w:sz w:val="30"/>
          <w:szCs w:val="30"/>
        </w:rPr>
        <w:t>安全生产关键技术。</w:t>
      </w:r>
      <w:r>
        <w:rPr>
          <w:spacing w:val="4"/>
          <w:sz w:val="30"/>
          <w:szCs w:val="30"/>
        </w:rPr>
        <w:t>开展危化品、能源、运输、特种设备</w:t>
      </w:r>
      <w:r>
        <w:rPr>
          <w:spacing w:val="6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等灾害时空演化、监测预警与综合防控等技术研究；开展城市地</w:t>
      </w:r>
      <w:r>
        <w:rPr>
          <w:spacing w:val="1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下设施、大型公共场馆的安全风险感知、评估技术研究。</w:t>
      </w:r>
    </w:p>
    <w:p>
      <w:pPr>
        <w:pStyle w:val="2"/>
        <w:spacing w:before="221" w:line="335" w:lineRule="auto"/>
        <w:ind w:firstLine="67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12.</w:t>
      </w:r>
      <w:r>
        <w:rPr>
          <w:b/>
          <w:bCs/>
          <w:spacing w:val="2"/>
          <w:sz w:val="30"/>
          <w:szCs w:val="30"/>
        </w:rPr>
        <w:t>防灾减灾救灾关键技术。</w:t>
      </w:r>
      <w:r>
        <w:rPr>
          <w:spacing w:val="2"/>
          <w:sz w:val="30"/>
          <w:szCs w:val="30"/>
        </w:rPr>
        <w:t xml:space="preserve"> 基于多源、三维立体观测数据， </w:t>
      </w:r>
      <w:r>
        <w:rPr>
          <w:spacing w:val="12"/>
          <w:sz w:val="30"/>
          <w:szCs w:val="30"/>
        </w:rPr>
        <w:t>开展气象灾害及衍生灾害成灾机制、智能监测预警预报方法；研</w:t>
      </w:r>
      <w:r>
        <w:rPr>
          <w:spacing w:val="14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究加氢站、动力和储能系统、城市轨道交通系统、古建筑群等的</w:t>
      </w:r>
      <w:r>
        <w:rPr>
          <w:spacing w:val="5"/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火灾监测预警、过程反演、控火灭火等技术</w:t>
      </w:r>
      <w:r>
        <w:rPr>
          <w:spacing w:val="10"/>
          <w:sz w:val="30"/>
          <w:szCs w:val="30"/>
        </w:rPr>
        <w:t>及装备；采用地震、</w:t>
      </w:r>
      <w:r>
        <w:rPr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电磁、位移法的立体探测监测技术，开展郯庐断裂带安徽段发震</w:t>
      </w:r>
      <w:r>
        <w:rPr>
          <w:spacing w:val="9"/>
          <w:sz w:val="30"/>
          <w:szCs w:val="30"/>
        </w:rPr>
        <w:t xml:space="preserve">  </w:t>
      </w:r>
      <w:r>
        <w:rPr>
          <w:spacing w:val="3"/>
          <w:sz w:val="30"/>
          <w:szCs w:val="30"/>
        </w:rPr>
        <w:t>规律及影响研究。</w:t>
      </w:r>
    </w:p>
    <w:p>
      <w:pPr>
        <w:spacing w:before="214" w:line="221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六、校地合作指导计划类</w:t>
      </w:r>
    </w:p>
    <w:p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0" w:h="16830"/>
          <w:pgMar w:top="1430" w:right="1450" w:bottom="1737" w:left="1569" w:header="0" w:footer="1348" w:gutter="0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98" w:line="345" w:lineRule="auto"/>
        <w:ind w:firstLine="690"/>
        <w:rPr>
          <w:sz w:val="30"/>
          <w:szCs w:val="30"/>
        </w:rPr>
      </w:pPr>
      <w:r>
        <w:rPr>
          <w:spacing w:val="17"/>
          <w:sz w:val="30"/>
          <w:szCs w:val="30"/>
        </w:rPr>
        <w:t>开展校地合作、校企业服务新模式，围绕滁州“8+3</w:t>
      </w:r>
      <w:r>
        <w:rPr>
          <w:spacing w:val="16"/>
          <w:sz w:val="30"/>
          <w:szCs w:val="30"/>
        </w:rPr>
        <w:t>产业链”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鼓励高校、科研院所与企业开展联合攻关，推动滁州新质生产力</w:t>
      </w:r>
      <w:r>
        <w:rPr>
          <w:spacing w:val="2"/>
          <w:sz w:val="30"/>
          <w:szCs w:val="30"/>
        </w:rPr>
        <w:t xml:space="preserve">   </w:t>
      </w:r>
      <w:r>
        <w:rPr>
          <w:spacing w:val="13"/>
          <w:sz w:val="30"/>
          <w:szCs w:val="30"/>
        </w:rPr>
        <w:t>快速发展。重点围绕人工智能、空天信息、控制和智能制造、光</w:t>
      </w:r>
      <w:r>
        <w:rPr>
          <w:spacing w:val="3"/>
          <w:sz w:val="30"/>
          <w:szCs w:val="30"/>
        </w:rPr>
        <w:t xml:space="preserve">   </w:t>
      </w:r>
      <w:r>
        <w:rPr>
          <w:spacing w:val="7"/>
          <w:sz w:val="30"/>
          <w:szCs w:val="30"/>
        </w:rPr>
        <w:t>伏与半导体、健康食品、生态环保、新型材料与化工、</w:t>
      </w:r>
      <w:r>
        <w:rPr>
          <w:spacing w:val="6"/>
          <w:sz w:val="30"/>
          <w:szCs w:val="30"/>
        </w:rPr>
        <w:t>智慧养老、</w:t>
      </w:r>
      <w:r>
        <w:rPr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数字经济、智慧农业与乡村振兴等领域，开展关键技术攻关与应</w:t>
      </w:r>
      <w:r>
        <w:rPr>
          <w:spacing w:val="5"/>
          <w:sz w:val="30"/>
          <w:szCs w:val="30"/>
        </w:rPr>
        <w:t xml:space="preserve">   用场景示范。</w:t>
      </w:r>
    </w:p>
    <w:sectPr>
      <w:footerReference r:id="rId6" w:type="default"/>
      <w:pgSz w:w="11900" w:h="16830"/>
      <w:pgMar w:top="1430" w:right="1206" w:bottom="1727" w:left="1579" w:header="0" w:footer="13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8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2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76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3"/>
        <w:sz w:val="30"/>
        <w:szCs w:val="30"/>
      </w:rPr>
      <w:t>—11—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18A3887"/>
    <w:rsid w:val="379D5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2025-07-09T19:01:00Z</dcterms:created>
  <dc:creator>Administrator</dc:creator>
  <cp:lastModifiedBy>桃三岁</cp:lastModifiedBy>
  <dcterms:modified xsi:type="dcterms:W3CDTF">2025-07-09T11:03:37Z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2025-07-09T19:01:24Z</vt:filetime>
  </property>
  <property fmtid="{D5CDD505-2E9C-101B-9397-08002B2CF9AE}" pid="4" name="UsrData">
    <vt:lpwstr>686e4c02d6b895001fc8755fwl</vt:lpwstr>
  </property>
  <property fmtid="{D5CDD505-2E9C-101B-9397-08002B2CF9AE}" pid="5" name="KSOProductBuildVer">
    <vt:lpwstr>2052-11.1.0.9021</vt:lpwstr>
  </property>
</Properties>
</file>